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A6" w:rsidRDefault="000934A6" w:rsidP="007F489C">
      <w:pPr>
        <w:spacing w:after="0" w:line="400" w:lineRule="atLeast"/>
        <w:jc w:val="center"/>
        <w:rPr>
          <w:rFonts w:ascii="Cambria" w:hAnsi="Cambria"/>
          <w:b/>
          <w:sz w:val="30"/>
          <w:szCs w:val="30"/>
        </w:rPr>
      </w:pPr>
      <w:r w:rsidRPr="00F804D3">
        <w:rPr>
          <w:rFonts w:ascii="Cambria" w:hAnsi="Cambria"/>
          <w:b/>
          <w:noProof/>
          <w:sz w:val="30"/>
          <w:szCs w:val="30"/>
          <w:lang w:eastAsia="el-GR"/>
        </w:rPr>
        <w:drawing>
          <wp:inline distT="0" distB="0" distL="0" distR="0">
            <wp:extent cx="3470910" cy="1920240"/>
            <wp:effectExtent l="19050" t="0" r="0" b="0"/>
            <wp:docPr id="1" name="Εικόνα 1" descr="C:\Users\kfilippou\Desktop\ESEE\2020\New logos\Ellinika\ESEE_LOGO_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lippou\Desktop\ESEE\2020\New logos\Ellinika\ESEE_LOGO_NEW-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2719" cy="1982097"/>
                    </a:xfrm>
                    <a:prstGeom prst="rect">
                      <a:avLst/>
                    </a:prstGeom>
                    <a:noFill/>
                    <a:ln>
                      <a:noFill/>
                    </a:ln>
                  </pic:spPr>
                </pic:pic>
              </a:graphicData>
            </a:graphic>
          </wp:inline>
        </w:drawing>
      </w:r>
    </w:p>
    <w:p w:rsidR="000934A6" w:rsidRDefault="000934A6" w:rsidP="007F489C">
      <w:pPr>
        <w:spacing w:after="0" w:line="400" w:lineRule="atLeast"/>
        <w:jc w:val="center"/>
        <w:rPr>
          <w:rFonts w:ascii="Cambria" w:hAnsi="Cambria"/>
          <w:b/>
          <w:sz w:val="30"/>
          <w:szCs w:val="30"/>
        </w:rPr>
      </w:pPr>
    </w:p>
    <w:p w:rsidR="000934A6" w:rsidRDefault="000934A6" w:rsidP="007F489C">
      <w:pPr>
        <w:spacing w:after="0" w:line="400" w:lineRule="atLeast"/>
        <w:jc w:val="center"/>
        <w:rPr>
          <w:rFonts w:ascii="Cambria" w:hAnsi="Cambria"/>
          <w:b/>
          <w:sz w:val="30"/>
          <w:szCs w:val="30"/>
        </w:rPr>
      </w:pPr>
    </w:p>
    <w:p w:rsidR="000934A6" w:rsidRDefault="000934A6" w:rsidP="007F489C">
      <w:pPr>
        <w:spacing w:after="0" w:line="400" w:lineRule="atLeast"/>
        <w:jc w:val="center"/>
        <w:rPr>
          <w:rFonts w:ascii="Cambria" w:hAnsi="Cambria"/>
          <w:b/>
          <w:sz w:val="30"/>
          <w:szCs w:val="30"/>
        </w:rPr>
      </w:pPr>
    </w:p>
    <w:p w:rsidR="000934A6" w:rsidRDefault="000934A6" w:rsidP="007F489C">
      <w:pPr>
        <w:spacing w:after="0" w:line="400" w:lineRule="atLeast"/>
        <w:jc w:val="center"/>
        <w:rPr>
          <w:rFonts w:ascii="Cambria" w:hAnsi="Cambria"/>
          <w:b/>
          <w:sz w:val="30"/>
          <w:szCs w:val="30"/>
        </w:rPr>
      </w:pPr>
    </w:p>
    <w:p w:rsidR="000934A6" w:rsidRDefault="000934A6" w:rsidP="007F489C">
      <w:pPr>
        <w:spacing w:after="0" w:line="400" w:lineRule="atLeast"/>
        <w:jc w:val="center"/>
        <w:rPr>
          <w:rFonts w:ascii="Cambria" w:hAnsi="Cambria"/>
          <w:b/>
          <w:sz w:val="30"/>
          <w:szCs w:val="30"/>
        </w:rPr>
      </w:pPr>
    </w:p>
    <w:p w:rsidR="000934A6" w:rsidRDefault="000934A6" w:rsidP="007F489C">
      <w:pPr>
        <w:spacing w:after="0" w:line="400" w:lineRule="atLeast"/>
        <w:jc w:val="center"/>
        <w:rPr>
          <w:rFonts w:ascii="Cambria" w:hAnsi="Cambria"/>
          <w:b/>
          <w:sz w:val="30"/>
          <w:szCs w:val="30"/>
        </w:rPr>
      </w:pPr>
    </w:p>
    <w:p w:rsidR="000934A6" w:rsidRPr="00CA7D62" w:rsidRDefault="000934A6" w:rsidP="007F489C">
      <w:pPr>
        <w:spacing w:after="0" w:line="400" w:lineRule="atLeast"/>
        <w:jc w:val="center"/>
        <w:rPr>
          <w:rFonts w:ascii="Cambria" w:hAnsi="Cambria"/>
          <w:b/>
          <w:color w:val="2F5496" w:themeColor="accent5" w:themeShade="BF"/>
          <w:sz w:val="30"/>
          <w:szCs w:val="30"/>
        </w:rPr>
      </w:pPr>
    </w:p>
    <w:p w:rsidR="000934A6" w:rsidRPr="000934A6" w:rsidRDefault="000934A6" w:rsidP="007F489C">
      <w:pPr>
        <w:spacing w:after="0" w:line="400" w:lineRule="atLeast"/>
        <w:jc w:val="center"/>
        <w:rPr>
          <w:rFonts w:ascii="Times New Roman" w:hAnsi="Times New Roman" w:cs="Times New Roman"/>
          <w:b/>
          <w:color w:val="2F5496" w:themeColor="accent5" w:themeShade="BF"/>
          <w:sz w:val="36"/>
          <w:szCs w:val="36"/>
          <w:u w:val="single"/>
        </w:rPr>
      </w:pPr>
      <w:r w:rsidRPr="000934A6">
        <w:rPr>
          <w:rFonts w:ascii="Times New Roman" w:hAnsi="Times New Roman" w:cs="Times New Roman"/>
          <w:b/>
          <w:color w:val="2F5496" w:themeColor="accent5" w:themeShade="BF"/>
          <w:sz w:val="36"/>
          <w:szCs w:val="36"/>
          <w:u w:val="single"/>
        </w:rPr>
        <w:t xml:space="preserve">ΥΠΟΜΝΗΜΑ </w:t>
      </w:r>
    </w:p>
    <w:p w:rsidR="000934A6" w:rsidRPr="000934A6" w:rsidRDefault="000934A6" w:rsidP="007F489C">
      <w:pPr>
        <w:spacing w:after="0" w:line="400" w:lineRule="atLeast"/>
        <w:jc w:val="center"/>
        <w:rPr>
          <w:rFonts w:ascii="Times New Roman" w:hAnsi="Times New Roman" w:cs="Times New Roman"/>
          <w:b/>
          <w:color w:val="2F5496" w:themeColor="accent5" w:themeShade="BF"/>
          <w:sz w:val="36"/>
          <w:szCs w:val="36"/>
        </w:rPr>
      </w:pPr>
      <w:r w:rsidRPr="000934A6">
        <w:rPr>
          <w:rFonts w:ascii="Times New Roman" w:hAnsi="Times New Roman" w:cs="Times New Roman"/>
          <w:b/>
          <w:color w:val="2F5496" w:themeColor="accent5" w:themeShade="BF"/>
          <w:sz w:val="36"/>
          <w:szCs w:val="36"/>
        </w:rPr>
        <w:t xml:space="preserve">ΤΟΥ ΕΛΛΗΝΙΚΟΥ ΕΜΠΟΡΙΟΥ </w:t>
      </w:r>
    </w:p>
    <w:p w:rsidR="000934A6" w:rsidRPr="000934A6" w:rsidRDefault="000934A6" w:rsidP="007F489C">
      <w:pPr>
        <w:spacing w:after="0" w:line="400" w:lineRule="atLeast"/>
        <w:jc w:val="center"/>
        <w:rPr>
          <w:rFonts w:ascii="Times New Roman" w:hAnsi="Times New Roman" w:cs="Times New Roman"/>
          <w:b/>
          <w:color w:val="2F5496" w:themeColor="accent5" w:themeShade="BF"/>
          <w:sz w:val="36"/>
          <w:szCs w:val="36"/>
        </w:rPr>
      </w:pPr>
    </w:p>
    <w:p w:rsidR="000934A6" w:rsidRPr="000934A6" w:rsidRDefault="000934A6" w:rsidP="007F489C">
      <w:pPr>
        <w:spacing w:after="0" w:line="400" w:lineRule="atLeast"/>
        <w:jc w:val="center"/>
        <w:rPr>
          <w:rFonts w:ascii="Times New Roman" w:hAnsi="Times New Roman" w:cs="Times New Roman"/>
          <w:b/>
          <w:color w:val="2F5496" w:themeColor="accent5" w:themeShade="BF"/>
          <w:sz w:val="36"/>
          <w:szCs w:val="36"/>
        </w:rPr>
      </w:pPr>
      <w:r w:rsidRPr="000934A6">
        <w:rPr>
          <w:rFonts w:ascii="Times New Roman" w:hAnsi="Times New Roman" w:cs="Times New Roman"/>
          <w:b/>
          <w:color w:val="2F5496" w:themeColor="accent5" w:themeShade="BF"/>
          <w:sz w:val="36"/>
          <w:szCs w:val="36"/>
        </w:rPr>
        <w:t>ΕΝΟΨΕΙ ΤΗΣ ΔΕΘ 2022</w:t>
      </w:r>
    </w:p>
    <w:p w:rsidR="000934A6" w:rsidRPr="00CA7D62" w:rsidRDefault="000934A6" w:rsidP="007F489C">
      <w:pPr>
        <w:spacing w:after="0" w:line="400" w:lineRule="atLeast"/>
        <w:rPr>
          <w:rFonts w:ascii="Cambria" w:hAnsi="Cambria"/>
          <w:color w:val="2F5496" w:themeColor="accent5" w:themeShade="BF"/>
          <w:sz w:val="26"/>
          <w:szCs w:val="26"/>
        </w:rPr>
      </w:pPr>
    </w:p>
    <w:p w:rsidR="000934A6" w:rsidRPr="00CA7D62" w:rsidRDefault="000934A6" w:rsidP="007F489C">
      <w:pPr>
        <w:spacing w:after="0" w:line="400" w:lineRule="atLeast"/>
        <w:rPr>
          <w:rFonts w:ascii="Cambria" w:hAnsi="Cambria"/>
          <w:color w:val="2F5496" w:themeColor="accent5" w:themeShade="BF"/>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0934A6" w:rsidRDefault="000934A6" w:rsidP="007F489C">
      <w:pPr>
        <w:spacing w:after="0" w:line="400" w:lineRule="atLeast"/>
        <w:rPr>
          <w:rFonts w:ascii="Cambria" w:hAnsi="Cambria"/>
          <w:sz w:val="26"/>
          <w:szCs w:val="26"/>
        </w:rPr>
      </w:pPr>
    </w:p>
    <w:p w:rsidR="007F489C" w:rsidRDefault="007F489C" w:rsidP="007F489C">
      <w:pPr>
        <w:spacing w:after="0" w:line="400" w:lineRule="atLeast"/>
        <w:rPr>
          <w:rFonts w:ascii="Cambria" w:hAnsi="Cambria"/>
          <w:sz w:val="26"/>
          <w:szCs w:val="26"/>
        </w:rPr>
      </w:pPr>
    </w:p>
    <w:p w:rsidR="000934A6" w:rsidRPr="009910C3" w:rsidRDefault="000934A6" w:rsidP="007F489C">
      <w:pPr>
        <w:spacing w:after="0" w:line="400" w:lineRule="atLeast"/>
        <w:jc w:val="center"/>
        <w:rPr>
          <w:rFonts w:ascii="Times New Roman" w:hAnsi="Times New Roman" w:cs="Times New Roman"/>
          <w:b/>
          <w:sz w:val="30"/>
          <w:szCs w:val="30"/>
        </w:rPr>
      </w:pPr>
      <w:r w:rsidRPr="009910C3">
        <w:rPr>
          <w:rFonts w:ascii="Times New Roman" w:hAnsi="Times New Roman" w:cs="Times New Roman"/>
          <w:b/>
          <w:sz w:val="30"/>
          <w:szCs w:val="30"/>
        </w:rPr>
        <w:t>Αθήνα, Σεπτέμβριος  2022</w:t>
      </w:r>
    </w:p>
    <w:p w:rsidR="001313EE" w:rsidRDefault="001313EE" w:rsidP="007F489C">
      <w:pPr>
        <w:spacing w:after="0" w:line="400" w:lineRule="atLeast"/>
        <w:rPr>
          <w:rFonts w:ascii="Times New Roman" w:hAnsi="Times New Roman" w:cs="Times New Roman"/>
          <w:b/>
          <w:color w:val="2F5496" w:themeColor="accent5" w:themeShade="BF"/>
          <w:sz w:val="26"/>
          <w:szCs w:val="26"/>
          <w:u w:val="single"/>
        </w:rPr>
      </w:pPr>
    </w:p>
    <w:p w:rsidR="00F00E38" w:rsidRDefault="00F00E38" w:rsidP="007F489C">
      <w:pPr>
        <w:spacing w:after="0" w:line="400" w:lineRule="atLeast"/>
        <w:rPr>
          <w:rFonts w:ascii="Times New Roman" w:hAnsi="Times New Roman" w:cs="Times New Roman"/>
          <w:b/>
          <w:color w:val="2F5496" w:themeColor="accent5" w:themeShade="BF"/>
          <w:sz w:val="26"/>
          <w:szCs w:val="26"/>
          <w:u w:val="single"/>
        </w:rPr>
      </w:pPr>
    </w:p>
    <w:p w:rsidR="000934A6" w:rsidRPr="00143DE1" w:rsidRDefault="000934A6" w:rsidP="007F489C">
      <w:pPr>
        <w:spacing w:after="0" w:line="400" w:lineRule="atLeast"/>
        <w:rPr>
          <w:rFonts w:ascii="Times New Roman" w:hAnsi="Times New Roman" w:cs="Times New Roman"/>
          <w:b/>
          <w:color w:val="2F5496" w:themeColor="accent5" w:themeShade="BF"/>
          <w:sz w:val="26"/>
          <w:szCs w:val="26"/>
          <w:u w:val="single"/>
        </w:rPr>
      </w:pPr>
      <w:r w:rsidRPr="00143DE1">
        <w:rPr>
          <w:rFonts w:ascii="Times New Roman" w:hAnsi="Times New Roman" w:cs="Times New Roman"/>
          <w:b/>
          <w:color w:val="2F5496" w:themeColor="accent5" w:themeShade="BF"/>
          <w:sz w:val="26"/>
          <w:szCs w:val="26"/>
          <w:u w:val="single"/>
        </w:rPr>
        <w:lastRenderedPageBreak/>
        <w:t>ΕΙΣΑΓΩΓΗ</w:t>
      </w:r>
    </w:p>
    <w:p w:rsidR="000934A6" w:rsidRPr="00143DE1" w:rsidRDefault="000934A6" w:rsidP="007F489C">
      <w:pPr>
        <w:spacing w:after="0"/>
        <w:rPr>
          <w:rFonts w:ascii="Times New Roman" w:hAnsi="Times New Roman" w:cs="Times New Roman"/>
          <w:b/>
          <w:sz w:val="26"/>
          <w:szCs w:val="26"/>
          <w:highlight w:val="lightGray"/>
          <w:u w:val="single"/>
        </w:rPr>
      </w:pPr>
    </w:p>
    <w:p w:rsidR="00E41854" w:rsidRPr="00143DE1" w:rsidRDefault="00701A67" w:rsidP="007F489C">
      <w:pPr>
        <w:spacing w:after="0" w:line="360" w:lineRule="auto"/>
        <w:rPr>
          <w:rFonts w:ascii="Times New Roman" w:hAnsi="Times New Roman" w:cs="Times New Roman"/>
          <w:sz w:val="26"/>
          <w:szCs w:val="26"/>
        </w:rPr>
      </w:pPr>
      <w:r w:rsidRPr="00143DE1">
        <w:rPr>
          <w:rFonts w:ascii="Times New Roman" w:hAnsi="Times New Roman" w:cs="Times New Roman"/>
          <w:sz w:val="26"/>
          <w:szCs w:val="26"/>
        </w:rPr>
        <w:t>Η ΕΣΕΕ</w:t>
      </w:r>
      <w:r w:rsidR="00354EFE" w:rsidRPr="00143DE1">
        <w:rPr>
          <w:rFonts w:ascii="Times New Roman" w:hAnsi="Times New Roman" w:cs="Times New Roman"/>
          <w:sz w:val="26"/>
          <w:szCs w:val="26"/>
        </w:rPr>
        <w:t xml:space="preserve">, </w:t>
      </w:r>
      <w:r w:rsidR="003A1FEC">
        <w:rPr>
          <w:rFonts w:ascii="Times New Roman" w:hAnsi="Times New Roman" w:cs="Times New Roman"/>
          <w:sz w:val="26"/>
          <w:szCs w:val="26"/>
        </w:rPr>
        <w:t>εκφράζοντας τον</w:t>
      </w:r>
      <w:r w:rsidR="00CC5F50" w:rsidRPr="00143DE1">
        <w:rPr>
          <w:rFonts w:ascii="Times New Roman" w:hAnsi="Times New Roman" w:cs="Times New Roman"/>
          <w:sz w:val="26"/>
          <w:szCs w:val="26"/>
        </w:rPr>
        <w:t xml:space="preserve"> εντεινόμενο προβληματισμό συνολικά του εμπορικού κλάδου</w:t>
      </w:r>
      <w:r w:rsidR="00074CA1" w:rsidRPr="00143DE1">
        <w:rPr>
          <w:rFonts w:ascii="Times New Roman" w:hAnsi="Times New Roman" w:cs="Times New Roman"/>
          <w:sz w:val="26"/>
          <w:szCs w:val="26"/>
        </w:rPr>
        <w:t>, με χιλιάδες εμπόρους να έχουν πληγεί σοβαρά από τις παρατεταμένες και συνεχόμενες κρίσεις</w:t>
      </w:r>
      <w:r w:rsidRPr="00143DE1">
        <w:rPr>
          <w:rFonts w:ascii="Times New Roman" w:hAnsi="Times New Roman" w:cs="Times New Roman"/>
          <w:sz w:val="26"/>
          <w:szCs w:val="26"/>
        </w:rPr>
        <w:t xml:space="preserve">, </w:t>
      </w:r>
      <w:r w:rsidR="00354EFE" w:rsidRPr="00143DE1">
        <w:rPr>
          <w:rFonts w:ascii="Times New Roman" w:hAnsi="Times New Roman" w:cs="Times New Roman"/>
          <w:sz w:val="26"/>
          <w:szCs w:val="26"/>
        </w:rPr>
        <w:t>θεωρεί την υποβολή τεκμηριωμένων</w:t>
      </w:r>
      <w:r w:rsidRPr="00143DE1">
        <w:rPr>
          <w:rFonts w:ascii="Times New Roman" w:hAnsi="Times New Roman" w:cs="Times New Roman"/>
          <w:sz w:val="26"/>
          <w:szCs w:val="26"/>
        </w:rPr>
        <w:t xml:space="preserve"> προτάσ</w:t>
      </w:r>
      <w:r w:rsidR="00354EFE" w:rsidRPr="00143DE1">
        <w:rPr>
          <w:rFonts w:ascii="Times New Roman" w:hAnsi="Times New Roman" w:cs="Times New Roman"/>
          <w:sz w:val="26"/>
          <w:szCs w:val="26"/>
        </w:rPr>
        <w:t xml:space="preserve">εων βελτίωσης της υφιστάμενης κατάστασης </w:t>
      </w:r>
      <w:r w:rsidR="00A03E31" w:rsidRPr="00143DE1">
        <w:rPr>
          <w:rFonts w:ascii="Times New Roman" w:hAnsi="Times New Roman" w:cs="Times New Roman"/>
          <w:sz w:val="26"/>
          <w:szCs w:val="26"/>
        </w:rPr>
        <w:t xml:space="preserve">ως </w:t>
      </w:r>
      <w:r w:rsidR="00354EFE" w:rsidRPr="00143DE1">
        <w:rPr>
          <w:rFonts w:ascii="Times New Roman" w:hAnsi="Times New Roman" w:cs="Times New Roman"/>
          <w:sz w:val="26"/>
          <w:szCs w:val="26"/>
        </w:rPr>
        <w:t>αδιαπραγμάτευτη προτεραιότητ</w:t>
      </w:r>
      <w:r w:rsidR="00A03E31" w:rsidRPr="00143DE1">
        <w:rPr>
          <w:rFonts w:ascii="Times New Roman" w:hAnsi="Times New Roman" w:cs="Times New Roman"/>
          <w:sz w:val="26"/>
          <w:szCs w:val="26"/>
        </w:rPr>
        <w:t>ά της</w:t>
      </w:r>
      <w:r w:rsidR="00354EFE" w:rsidRPr="00143DE1">
        <w:rPr>
          <w:rFonts w:ascii="Times New Roman" w:hAnsi="Times New Roman" w:cs="Times New Roman"/>
          <w:sz w:val="26"/>
          <w:szCs w:val="26"/>
        </w:rPr>
        <w:t xml:space="preserve">. </w:t>
      </w:r>
      <w:r w:rsidR="00E41854" w:rsidRPr="00143DE1">
        <w:rPr>
          <w:rFonts w:ascii="Times New Roman" w:hAnsi="Times New Roman" w:cs="Times New Roman"/>
          <w:sz w:val="26"/>
          <w:szCs w:val="26"/>
        </w:rPr>
        <w:t>Όπως κάθε χρόνο, έτσι και φέτος ο</w:t>
      </w:r>
      <w:r w:rsidR="00354EFE" w:rsidRPr="00143DE1">
        <w:rPr>
          <w:rFonts w:ascii="Times New Roman" w:hAnsi="Times New Roman" w:cs="Times New Roman"/>
          <w:sz w:val="26"/>
          <w:szCs w:val="26"/>
        </w:rPr>
        <w:t xml:space="preserve"> καθιερωμένος θεσμός της Διεθνούς Έκθεσης Θεσσαλονίκης συνιστά μίας πρώτης τάξεως ευκαιρία επισκόπησης και ενημέρωσης</w:t>
      </w:r>
      <w:r w:rsidR="00960D0A">
        <w:rPr>
          <w:rFonts w:ascii="Times New Roman" w:hAnsi="Times New Roman" w:cs="Times New Roman"/>
          <w:sz w:val="26"/>
          <w:szCs w:val="26"/>
        </w:rPr>
        <w:t xml:space="preserve"> της κυβέρνησης και των</w:t>
      </w:r>
      <w:r w:rsidR="00354EFE" w:rsidRPr="00143DE1">
        <w:rPr>
          <w:rFonts w:ascii="Times New Roman" w:hAnsi="Times New Roman" w:cs="Times New Roman"/>
          <w:sz w:val="26"/>
          <w:szCs w:val="26"/>
        </w:rPr>
        <w:t xml:space="preserve"> φορέων και υπηρεσιών του Δημοσίου</w:t>
      </w:r>
      <w:r w:rsidR="00E41854" w:rsidRPr="00143DE1">
        <w:rPr>
          <w:rFonts w:ascii="Times New Roman" w:hAnsi="Times New Roman" w:cs="Times New Roman"/>
          <w:sz w:val="26"/>
          <w:szCs w:val="26"/>
        </w:rPr>
        <w:t xml:space="preserve"> &amp; Ιδιωτικού τομέα για τα προβλήματα</w:t>
      </w:r>
      <w:r w:rsidR="00354EFE" w:rsidRPr="00143DE1">
        <w:rPr>
          <w:rFonts w:ascii="Times New Roman" w:hAnsi="Times New Roman" w:cs="Times New Roman"/>
          <w:sz w:val="26"/>
          <w:szCs w:val="26"/>
        </w:rPr>
        <w:t xml:space="preserve"> που ταλανίζουν σε καθημερινή βάση χιλιάδες εμπορικές επιχειρήσεις</w:t>
      </w:r>
      <w:r w:rsidR="00E41854" w:rsidRPr="00143DE1">
        <w:rPr>
          <w:rFonts w:ascii="Times New Roman" w:hAnsi="Times New Roman" w:cs="Times New Roman"/>
          <w:sz w:val="26"/>
          <w:szCs w:val="26"/>
        </w:rPr>
        <w:t>.</w:t>
      </w:r>
    </w:p>
    <w:p w:rsidR="007E2B66" w:rsidRDefault="00E41854" w:rsidP="007F489C">
      <w:pPr>
        <w:spacing w:after="0" w:line="360" w:lineRule="auto"/>
        <w:rPr>
          <w:rFonts w:ascii="Times New Roman" w:hAnsi="Times New Roman" w:cs="Times New Roman"/>
          <w:sz w:val="26"/>
          <w:szCs w:val="26"/>
        </w:rPr>
      </w:pPr>
      <w:r w:rsidRPr="00143DE1">
        <w:rPr>
          <w:rFonts w:ascii="Times New Roman" w:hAnsi="Times New Roman" w:cs="Times New Roman"/>
          <w:sz w:val="26"/>
          <w:szCs w:val="26"/>
        </w:rPr>
        <w:t>Είναι γεγονός πως η τρέχουσα συγκυρία κάθε άλλο παρά ευν</w:t>
      </w:r>
      <w:r w:rsidR="00074CA1" w:rsidRPr="00143DE1">
        <w:rPr>
          <w:rFonts w:ascii="Times New Roman" w:hAnsi="Times New Roman" w:cs="Times New Roman"/>
          <w:sz w:val="26"/>
          <w:szCs w:val="26"/>
        </w:rPr>
        <w:t>οϊκή είναι</w:t>
      </w:r>
      <w:r w:rsidRPr="00143DE1">
        <w:rPr>
          <w:rFonts w:ascii="Times New Roman" w:hAnsi="Times New Roman" w:cs="Times New Roman"/>
          <w:sz w:val="26"/>
          <w:szCs w:val="26"/>
        </w:rPr>
        <w:t xml:space="preserve">, καθώς στις πολύπλευρες και καταστροφικές συνέπειες της υγειονομικής κρίσης ήρθαν να προστεθούν οι </w:t>
      </w:r>
      <w:r w:rsidR="004952FF" w:rsidRPr="00143DE1">
        <w:rPr>
          <w:rFonts w:ascii="Times New Roman" w:hAnsi="Times New Roman" w:cs="Times New Roman"/>
          <w:sz w:val="26"/>
          <w:szCs w:val="26"/>
        </w:rPr>
        <w:t xml:space="preserve">ακόμη </w:t>
      </w:r>
      <w:r w:rsidR="00E45E6A" w:rsidRPr="00143DE1">
        <w:rPr>
          <w:rFonts w:ascii="Times New Roman" w:hAnsi="Times New Roman" w:cs="Times New Roman"/>
          <w:sz w:val="26"/>
          <w:szCs w:val="26"/>
        </w:rPr>
        <w:t>επαχθέστερες</w:t>
      </w:r>
      <w:r w:rsidRPr="00143DE1">
        <w:rPr>
          <w:rFonts w:ascii="Times New Roman" w:hAnsi="Times New Roman" w:cs="Times New Roman"/>
          <w:sz w:val="26"/>
          <w:szCs w:val="26"/>
        </w:rPr>
        <w:t xml:space="preserve"> </w:t>
      </w:r>
      <w:r w:rsidR="00A03E31" w:rsidRPr="00143DE1">
        <w:rPr>
          <w:rFonts w:ascii="Times New Roman" w:hAnsi="Times New Roman" w:cs="Times New Roman"/>
          <w:sz w:val="26"/>
          <w:szCs w:val="26"/>
        </w:rPr>
        <w:t xml:space="preserve">για το εγχώριο επιχειρείν </w:t>
      </w:r>
      <w:r w:rsidRPr="00143DE1">
        <w:rPr>
          <w:rFonts w:ascii="Times New Roman" w:hAnsi="Times New Roman" w:cs="Times New Roman"/>
          <w:sz w:val="26"/>
          <w:szCs w:val="26"/>
        </w:rPr>
        <w:t>οικονομικές επιπτώσεις του πολέμου στην Ουκρανία</w:t>
      </w:r>
      <w:r w:rsidR="00A03E31" w:rsidRPr="00143DE1">
        <w:rPr>
          <w:rFonts w:ascii="Times New Roman" w:hAnsi="Times New Roman" w:cs="Times New Roman"/>
          <w:sz w:val="26"/>
          <w:szCs w:val="26"/>
        </w:rPr>
        <w:t>.</w:t>
      </w:r>
      <w:r w:rsidR="007B6B06">
        <w:rPr>
          <w:rFonts w:ascii="Times New Roman" w:hAnsi="Times New Roman" w:cs="Times New Roman"/>
          <w:sz w:val="26"/>
          <w:szCs w:val="26"/>
        </w:rPr>
        <w:t xml:space="preserve"> </w:t>
      </w:r>
      <w:r w:rsidR="004952FF" w:rsidRPr="00143DE1">
        <w:rPr>
          <w:rFonts w:ascii="Times New Roman" w:hAnsi="Times New Roman" w:cs="Times New Roman"/>
          <w:sz w:val="26"/>
          <w:szCs w:val="26"/>
        </w:rPr>
        <w:t xml:space="preserve">Το ελληνικό εμπόριο, με αιχμή τις πολύ μικρές και μικρομεσαίες επιχειρήσεις, έχει συνειδητοποιήσει </w:t>
      </w:r>
      <w:r w:rsidR="003A1FEC">
        <w:rPr>
          <w:rFonts w:ascii="Times New Roman" w:hAnsi="Times New Roman" w:cs="Times New Roman"/>
          <w:sz w:val="26"/>
          <w:szCs w:val="26"/>
        </w:rPr>
        <w:t xml:space="preserve">τις </w:t>
      </w:r>
      <w:r w:rsidR="004952FF" w:rsidRPr="00143DE1">
        <w:rPr>
          <w:rFonts w:ascii="Times New Roman" w:hAnsi="Times New Roman" w:cs="Times New Roman"/>
          <w:sz w:val="26"/>
          <w:szCs w:val="26"/>
        </w:rPr>
        <w:t>κοσμογονικές αλλαγές</w:t>
      </w:r>
      <w:r w:rsidR="00647A70">
        <w:rPr>
          <w:rFonts w:ascii="Times New Roman" w:hAnsi="Times New Roman" w:cs="Times New Roman"/>
          <w:sz w:val="26"/>
          <w:szCs w:val="26"/>
        </w:rPr>
        <w:t xml:space="preserve"> στο διεθνές οικονομικό και επιχειρηματικό περιβάλλον</w:t>
      </w:r>
      <w:r w:rsidR="00F479EB">
        <w:rPr>
          <w:rFonts w:ascii="Times New Roman" w:hAnsi="Times New Roman" w:cs="Times New Roman"/>
          <w:sz w:val="26"/>
          <w:szCs w:val="26"/>
        </w:rPr>
        <w:t xml:space="preserve"> </w:t>
      </w:r>
      <w:r w:rsidR="004952FF" w:rsidRPr="00143DE1">
        <w:rPr>
          <w:rFonts w:ascii="Times New Roman" w:hAnsi="Times New Roman" w:cs="Times New Roman"/>
          <w:sz w:val="26"/>
          <w:szCs w:val="26"/>
        </w:rPr>
        <w:t>και την ανά</w:t>
      </w:r>
      <w:r w:rsidR="00F479EB">
        <w:rPr>
          <w:rFonts w:ascii="Times New Roman" w:hAnsi="Times New Roman" w:cs="Times New Roman"/>
          <w:sz w:val="26"/>
          <w:szCs w:val="26"/>
        </w:rPr>
        <w:t>γκη ταχύτατης</w:t>
      </w:r>
      <w:r w:rsidR="007B6B06">
        <w:rPr>
          <w:rFonts w:ascii="Times New Roman" w:hAnsi="Times New Roman" w:cs="Times New Roman"/>
          <w:sz w:val="26"/>
          <w:szCs w:val="26"/>
        </w:rPr>
        <w:t xml:space="preserve"> </w:t>
      </w:r>
      <w:r w:rsidR="00F479EB">
        <w:rPr>
          <w:rFonts w:ascii="Times New Roman" w:hAnsi="Times New Roman" w:cs="Times New Roman"/>
          <w:sz w:val="26"/>
          <w:szCs w:val="26"/>
        </w:rPr>
        <w:t>προσαρμογής σε αυτές</w:t>
      </w:r>
      <w:r w:rsidR="007B6B06">
        <w:rPr>
          <w:rFonts w:ascii="Times New Roman" w:hAnsi="Times New Roman" w:cs="Times New Roman"/>
          <w:sz w:val="26"/>
          <w:szCs w:val="26"/>
        </w:rPr>
        <w:t>. Η ΕΣΕΕ διέγνωσε</w:t>
      </w:r>
      <w:r w:rsidR="004952FF" w:rsidRPr="00143DE1">
        <w:rPr>
          <w:rFonts w:ascii="Times New Roman" w:hAnsi="Times New Roman" w:cs="Times New Roman"/>
          <w:sz w:val="26"/>
          <w:szCs w:val="26"/>
        </w:rPr>
        <w:t xml:space="preserve"> εγκαίρως </w:t>
      </w:r>
      <w:r w:rsidR="000327DD" w:rsidRPr="00143DE1">
        <w:rPr>
          <w:rFonts w:ascii="Times New Roman" w:hAnsi="Times New Roman" w:cs="Times New Roman"/>
          <w:sz w:val="26"/>
          <w:szCs w:val="26"/>
        </w:rPr>
        <w:t xml:space="preserve">όχι μόνο </w:t>
      </w:r>
      <w:r w:rsidR="004952FF" w:rsidRPr="00143DE1">
        <w:rPr>
          <w:rFonts w:ascii="Times New Roman" w:hAnsi="Times New Roman" w:cs="Times New Roman"/>
          <w:sz w:val="26"/>
          <w:szCs w:val="26"/>
        </w:rPr>
        <w:t>τις ανακύπτουσες δυσκολίες αλλά κα</w:t>
      </w:r>
      <w:r w:rsidR="00074CA1" w:rsidRPr="00143DE1">
        <w:rPr>
          <w:rFonts w:ascii="Times New Roman" w:hAnsi="Times New Roman" w:cs="Times New Roman"/>
          <w:sz w:val="26"/>
          <w:szCs w:val="26"/>
        </w:rPr>
        <w:t>ι τις ευκαιρίες που παρουσιάζονται</w:t>
      </w:r>
      <w:r w:rsidR="007B6B06">
        <w:rPr>
          <w:rFonts w:ascii="Times New Roman" w:hAnsi="Times New Roman" w:cs="Times New Roman"/>
          <w:sz w:val="26"/>
          <w:szCs w:val="26"/>
        </w:rPr>
        <w:t xml:space="preserve"> στην ψηφιακή εποχή, τις οποίες</w:t>
      </w:r>
      <w:r w:rsidR="00D46EDD">
        <w:rPr>
          <w:rFonts w:ascii="Times New Roman" w:hAnsi="Times New Roman" w:cs="Times New Roman"/>
          <w:sz w:val="26"/>
          <w:szCs w:val="26"/>
        </w:rPr>
        <w:t xml:space="preserve"> έχει αναδείξει ολιστικά</w:t>
      </w:r>
      <w:r w:rsidR="00E91756" w:rsidRPr="00143DE1">
        <w:rPr>
          <w:rFonts w:ascii="Times New Roman" w:hAnsi="Times New Roman" w:cs="Times New Roman"/>
          <w:sz w:val="26"/>
          <w:szCs w:val="26"/>
        </w:rPr>
        <w:t xml:space="preserve"> μέσω και της διεξαγωγής </w:t>
      </w:r>
      <w:r w:rsidR="00074CA1" w:rsidRPr="00143DE1">
        <w:rPr>
          <w:rFonts w:ascii="Times New Roman" w:hAnsi="Times New Roman" w:cs="Times New Roman"/>
          <w:sz w:val="26"/>
          <w:szCs w:val="26"/>
        </w:rPr>
        <w:t>2 διεθνών Συνεδρίων «</w:t>
      </w:r>
      <w:r w:rsidR="000327DD" w:rsidRPr="00143DE1">
        <w:rPr>
          <w:rFonts w:ascii="Times New Roman" w:hAnsi="Times New Roman" w:cs="Times New Roman"/>
          <w:sz w:val="26"/>
          <w:szCs w:val="26"/>
          <w:lang w:val="en-US"/>
        </w:rPr>
        <w:t>Future</w:t>
      </w:r>
      <w:r w:rsidR="000327DD" w:rsidRPr="00143DE1">
        <w:rPr>
          <w:rFonts w:ascii="Times New Roman" w:hAnsi="Times New Roman" w:cs="Times New Roman"/>
          <w:sz w:val="26"/>
          <w:szCs w:val="26"/>
        </w:rPr>
        <w:t xml:space="preserve"> </w:t>
      </w:r>
      <w:r w:rsidR="000327DD" w:rsidRPr="00143DE1">
        <w:rPr>
          <w:rFonts w:ascii="Times New Roman" w:hAnsi="Times New Roman" w:cs="Times New Roman"/>
          <w:sz w:val="26"/>
          <w:szCs w:val="26"/>
          <w:lang w:val="en-US"/>
        </w:rPr>
        <w:t>of</w:t>
      </w:r>
      <w:r w:rsidR="000327DD" w:rsidRPr="00143DE1">
        <w:rPr>
          <w:rFonts w:ascii="Times New Roman" w:hAnsi="Times New Roman" w:cs="Times New Roman"/>
          <w:sz w:val="26"/>
          <w:szCs w:val="26"/>
        </w:rPr>
        <w:t xml:space="preserve"> </w:t>
      </w:r>
      <w:r w:rsidR="000327DD" w:rsidRPr="00143DE1">
        <w:rPr>
          <w:rFonts w:ascii="Times New Roman" w:hAnsi="Times New Roman" w:cs="Times New Roman"/>
          <w:sz w:val="26"/>
          <w:szCs w:val="26"/>
          <w:lang w:val="en-US"/>
        </w:rPr>
        <w:t>Retail</w:t>
      </w:r>
      <w:r w:rsidR="00074CA1" w:rsidRPr="00143DE1">
        <w:rPr>
          <w:rFonts w:ascii="Times New Roman" w:hAnsi="Times New Roman" w:cs="Times New Roman"/>
          <w:sz w:val="26"/>
          <w:szCs w:val="26"/>
        </w:rPr>
        <w:t>»</w:t>
      </w:r>
      <w:r w:rsidR="0019117E">
        <w:rPr>
          <w:rFonts w:ascii="Times New Roman" w:hAnsi="Times New Roman" w:cs="Times New Roman"/>
          <w:sz w:val="26"/>
          <w:szCs w:val="26"/>
        </w:rPr>
        <w:t xml:space="preserve">. </w:t>
      </w:r>
    </w:p>
    <w:p w:rsidR="007E2B66" w:rsidRDefault="007E2B66" w:rsidP="007F489C">
      <w:pPr>
        <w:spacing w:after="0" w:line="360" w:lineRule="auto"/>
        <w:rPr>
          <w:rFonts w:ascii="Times New Roman" w:hAnsi="Times New Roman" w:cs="Times New Roman"/>
          <w:sz w:val="26"/>
          <w:szCs w:val="26"/>
        </w:rPr>
      </w:pPr>
    </w:p>
    <w:p w:rsidR="00F55004" w:rsidRDefault="00BD73FB" w:rsidP="007F489C">
      <w:pPr>
        <w:spacing w:after="0" w:line="360" w:lineRule="auto"/>
        <w:rPr>
          <w:rFonts w:ascii="Times New Roman" w:hAnsi="Times New Roman" w:cs="Times New Roman"/>
          <w:sz w:val="26"/>
          <w:szCs w:val="26"/>
        </w:rPr>
      </w:pPr>
      <w:r>
        <w:rPr>
          <w:rFonts w:ascii="Times New Roman" w:hAnsi="Times New Roman" w:cs="Times New Roman"/>
          <w:sz w:val="26"/>
          <w:szCs w:val="26"/>
        </w:rPr>
        <w:t>Ο</w:t>
      </w:r>
      <w:r w:rsidR="00E91756" w:rsidRPr="00143DE1">
        <w:rPr>
          <w:rFonts w:ascii="Times New Roman" w:hAnsi="Times New Roman" w:cs="Times New Roman"/>
          <w:sz w:val="26"/>
          <w:szCs w:val="26"/>
        </w:rPr>
        <w:t xml:space="preserve"> </w:t>
      </w:r>
      <w:r w:rsidR="00E91756" w:rsidRPr="00143DE1">
        <w:rPr>
          <w:rFonts w:ascii="Times New Roman" w:hAnsi="Times New Roman" w:cs="Times New Roman"/>
          <w:b/>
          <w:sz w:val="26"/>
          <w:szCs w:val="26"/>
        </w:rPr>
        <w:t>ψηφιακό</w:t>
      </w:r>
      <w:r>
        <w:rPr>
          <w:rFonts w:ascii="Times New Roman" w:hAnsi="Times New Roman" w:cs="Times New Roman"/>
          <w:b/>
          <w:sz w:val="26"/>
          <w:szCs w:val="26"/>
        </w:rPr>
        <w:t>ς</w:t>
      </w:r>
      <w:r w:rsidR="00E91756" w:rsidRPr="00143DE1">
        <w:rPr>
          <w:rFonts w:ascii="Times New Roman" w:hAnsi="Times New Roman" w:cs="Times New Roman"/>
          <w:b/>
          <w:sz w:val="26"/>
          <w:szCs w:val="26"/>
        </w:rPr>
        <w:t xml:space="preserve"> μετασχηματισμό</w:t>
      </w:r>
      <w:r>
        <w:rPr>
          <w:rFonts w:ascii="Times New Roman" w:hAnsi="Times New Roman" w:cs="Times New Roman"/>
          <w:b/>
          <w:sz w:val="26"/>
          <w:szCs w:val="26"/>
        </w:rPr>
        <w:t>ς</w:t>
      </w:r>
      <w:r w:rsidR="00E91756" w:rsidRPr="00143DE1">
        <w:rPr>
          <w:rFonts w:ascii="Times New Roman" w:hAnsi="Times New Roman" w:cs="Times New Roman"/>
          <w:sz w:val="26"/>
          <w:szCs w:val="26"/>
        </w:rPr>
        <w:t xml:space="preserve"> των μικρότερ</w:t>
      </w:r>
      <w:r>
        <w:rPr>
          <w:rFonts w:ascii="Times New Roman" w:hAnsi="Times New Roman" w:cs="Times New Roman"/>
          <w:sz w:val="26"/>
          <w:szCs w:val="26"/>
        </w:rPr>
        <w:t>ων εμπορικών επιχειρήσεων είναι μία από τις πλέον νευραλγικές παραμέτρους</w:t>
      </w:r>
      <w:r w:rsidR="00E91756" w:rsidRPr="00143DE1">
        <w:rPr>
          <w:rFonts w:ascii="Times New Roman" w:hAnsi="Times New Roman" w:cs="Times New Roman"/>
          <w:sz w:val="26"/>
          <w:szCs w:val="26"/>
        </w:rPr>
        <w:t xml:space="preserve"> μετάβασης</w:t>
      </w:r>
      <w:r>
        <w:rPr>
          <w:rFonts w:ascii="Times New Roman" w:hAnsi="Times New Roman" w:cs="Times New Roman"/>
          <w:sz w:val="26"/>
          <w:szCs w:val="26"/>
        </w:rPr>
        <w:t xml:space="preserve"> της ελληνικής οικονομίας</w:t>
      </w:r>
      <w:r w:rsidR="007B6C18">
        <w:rPr>
          <w:rFonts w:ascii="Times New Roman" w:hAnsi="Times New Roman" w:cs="Times New Roman"/>
          <w:sz w:val="26"/>
          <w:szCs w:val="26"/>
        </w:rPr>
        <w:t xml:space="preserve"> στη </w:t>
      </w:r>
      <w:r w:rsidR="00E91756" w:rsidRPr="00143DE1">
        <w:rPr>
          <w:rFonts w:ascii="Times New Roman" w:hAnsi="Times New Roman" w:cs="Times New Roman"/>
          <w:sz w:val="26"/>
          <w:szCs w:val="26"/>
        </w:rPr>
        <w:t xml:space="preserve">ψηφιακή εποχή.  </w:t>
      </w:r>
      <w:r w:rsidR="007B6C18">
        <w:rPr>
          <w:rFonts w:ascii="Times New Roman" w:hAnsi="Times New Roman" w:cs="Times New Roman"/>
          <w:sz w:val="26"/>
          <w:szCs w:val="26"/>
        </w:rPr>
        <w:t>Εν μέσω όμως των πολύπλευρων και ανατροφοδοτούμενων διεθνών κρίσεων</w:t>
      </w:r>
      <w:r w:rsidR="00E146CA">
        <w:rPr>
          <w:rFonts w:ascii="Times New Roman" w:hAnsi="Times New Roman" w:cs="Times New Roman"/>
          <w:sz w:val="26"/>
          <w:szCs w:val="26"/>
        </w:rPr>
        <w:t xml:space="preserve"> οι συνέπειες των οποίων μάλιστα αναμένεται να ενταθούν τους αμέσως επόμενους μήνες</w:t>
      </w:r>
      <w:r w:rsidR="007B6C18">
        <w:rPr>
          <w:rFonts w:ascii="Times New Roman" w:hAnsi="Times New Roman" w:cs="Times New Roman"/>
          <w:sz w:val="26"/>
          <w:szCs w:val="26"/>
        </w:rPr>
        <w:t>, η ψηφιακή μετάβαση του λ</w:t>
      </w:r>
      <w:r w:rsidR="000327DD" w:rsidRPr="00143DE1">
        <w:rPr>
          <w:rFonts w:ascii="Times New Roman" w:hAnsi="Times New Roman" w:cs="Times New Roman"/>
          <w:sz w:val="26"/>
          <w:szCs w:val="26"/>
        </w:rPr>
        <w:t>ιανικού εμπορίου</w:t>
      </w:r>
      <w:r w:rsidR="00A52655">
        <w:rPr>
          <w:rFonts w:ascii="Times New Roman" w:hAnsi="Times New Roman" w:cs="Times New Roman"/>
          <w:sz w:val="26"/>
          <w:szCs w:val="26"/>
        </w:rPr>
        <w:t xml:space="preserve"> κινδυνεύει να</w:t>
      </w:r>
      <w:r w:rsidR="00DB7E91">
        <w:rPr>
          <w:rFonts w:ascii="Times New Roman" w:hAnsi="Times New Roman" w:cs="Times New Roman"/>
          <w:sz w:val="26"/>
          <w:szCs w:val="26"/>
        </w:rPr>
        <w:t xml:space="preserve"> ατονήσει ή και να</w:t>
      </w:r>
      <w:r w:rsidR="00A52655">
        <w:rPr>
          <w:rFonts w:ascii="Times New Roman" w:hAnsi="Times New Roman" w:cs="Times New Roman"/>
          <w:sz w:val="26"/>
          <w:szCs w:val="26"/>
        </w:rPr>
        <w:t xml:space="preserve"> καθυστερήσει </w:t>
      </w:r>
      <w:r w:rsidR="00DB7E91">
        <w:rPr>
          <w:rFonts w:ascii="Times New Roman" w:hAnsi="Times New Roman" w:cs="Times New Roman"/>
          <w:sz w:val="26"/>
          <w:szCs w:val="26"/>
        </w:rPr>
        <w:t xml:space="preserve">σημαντικά </w:t>
      </w:r>
      <w:r w:rsidR="00A52655">
        <w:rPr>
          <w:rFonts w:ascii="Times New Roman" w:hAnsi="Times New Roman" w:cs="Times New Roman"/>
          <w:sz w:val="26"/>
          <w:szCs w:val="26"/>
        </w:rPr>
        <w:t xml:space="preserve">μπροστά </w:t>
      </w:r>
      <w:r w:rsidR="00317E60">
        <w:rPr>
          <w:rFonts w:ascii="Times New Roman" w:hAnsi="Times New Roman" w:cs="Times New Roman"/>
          <w:sz w:val="26"/>
          <w:szCs w:val="26"/>
        </w:rPr>
        <w:t>στις νέες πιεστικές ανάγκες ενίσχυσης του εισοδήματος των νοικοκυριών και της ρευστότητας των επιχειρήσεων</w:t>
      </w:r>
      <w:r w:rsidR="0011490D">
        <w:rPr>
          <w:rFonts w:ascii="Times New Roman" w:hAnsi="Times New Roman" w:cs="Times New Roman"/>
          <w:sz w:val="26"/>
          <w:szCs w:val="26"/>
        </w:rPr>
        <w:t xml:space="preserve">, </w:t>
      </w:r>
      <w:r w:rsidR="00B26B40">
        <w:rPr>
          <w:rFonts w:ascii="Times New Roman" w:hAnsi="Times New Roman" w:cs="Times New Roman"/>
          <w:sz w:val="26"/>
          <w:szCs w:val="26"/>
        </w:rPr>
        <w:t>που αγωνίζονται</w:t>
      </w:r>
      <w:r w:rsidR="00B703AA">
        <w:rPr>
          <w:rFonts w:ascii="Times New Roman" w:hAnsi="Times New Roman" w:cs="Times New Roman"/>
          <w:sz w:val="26"/>
          <w:szCs w:val="26"/>
        </w:rPr>
        <w:t xml:space="preserve"> να ανταπεξέλθουν στις </w:t>
      </w:r>
      <w:r w:rsidR="0011490D">
        <w:rPr>
          <w:rFonts w:ascii="Times New Roman" w:hAnsi="Times New Roman" w:cs="Times New Roman"/>
          <w:sz w:val="26"/>
          <w:szCs w:val="26"/>
        </w:rPr>
        <w:t>εκρηκτικές αυξ</w:t>
      </w:r>
      <w:r w:rsidR="00B703AA">
        <w:rPr>
          <w:rFonts w:ascii="Times New Roman" w:hAnsi="Times New Roman" w:cs="Times New Roman"/>
          <w:sz w:val="26"/>
          <w:szCs w:val="26"/>
        </w:rPr>
        <w:t>ήσεις του κόστους</w:t>
      </w:r>
      <w:r w:rsidR="0011490D">
        <w:rPr>
          <w:rFonts w:ascii="Times New Roman" w:hAnsi="Times New Roman" w:cs="Times New Roman"/>
          <w:sz w:val="26"/>
          <w:szCs w:val="26"/>
        </w:rPr>
        <w:t xml:space="preserve"> κόστος εν</w:t>
      </w:r>
      <w:r w:rsidR="00B703AA">
        <w:rPr>
          <w:rFonts w:ascii="Times New Roman" w:hAnsi="Times New Roman" w:cs="Times New Roman"/>
          <w:sz w:val="26"/>
          <w:szCs w:val="26"/>
        </w:rPr>
        <w:t>έργειας και στα</w:t>
      </w:r>
      <w:r w:rsidR="0011490D">
        <w:rPr>
          <w:rFonts w:ascii="Times New Roman" w:hAnsi="Times New Roman" w:cs="Times New Roman"/>
          <w:sz w:val="26"/>
          <w:szCs w:val="26"/>
        </w:rPr>
        <w:t xml:space="preserve"> είδη πρώτης ανάγκης. </w:t>
      </w:r>
    </w:p>
    <w:p w:rsidR="003871D7" w:rsidRDefault="0035685F" w:rsidP="007F489C">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Ωστόσο, όπως έχει από πέρυσι επισημάνει η ΕΣΕΕ</w:t>
      </w:r>
      <w:r w:rsidR="000327DD" w:rsidRPr="00143DE1">
        <w:rPr>
          <w:rFonts w:ascii="Times New Roman" w:hAnsi="Times New Roman" w:cs="Times New Roman"/>
          <w:sz w:val="26"/>
          <w:szCs w:val="26"/>
        </w:rPr>
        <w:t xml:space="preserve">, οι πόροι του ταμείου Ανάκαμψης &amp; </w:t>
      </w:r>
      <w:r w:rsidR="002A13DE" w:rsidRPr="00143DE1">
        <w:rPr>
          <w:rFonts w:ascii="Times New Roman" w:hAnsi="Times New Roman" w:cs="Times New Roman"/>
          <w:sz w:val="26"/>
          <w:szCs w:val="26"/>
        </w:rPr>
        <w:t>Ανθεκτικότητας</w:t>
      </w:r>
      <w:r w:rsidR="000442E2">
        <w:rPr>
          <w:rFonts w:ascii="Times New Roman" w:hAnsi="Times New Roman" w:cs="Times New Roman"/>
          <w:sz w:val="26"/>
          <w:szCs w:val="26"/>
        </w:rPr>
        <w:t xml:space="preserve"> που θα μπορούσαν να αποτελέσουν αφενός ανάχωμα απέναντι στις επιπτώσεις της ενεργειακής και της πληθωριστικής κρίσης και αφετ</w:t>
      </w:r>
      <w:r w:rsidR="003871D7">
        <w:rPr>
          <w:rFonts w:ascii="Times New Roman" w:hAnsi="Times New Roman" w:cs="Times New Roman"/>
          <w:sz w:val="26"/>
          <w:szCs w:val="26"/>
        </w:rPr>
        <w:t>έρου το «καύσιμο» για γρήγορη μετάβαση τους στη ψηφιακή εποχή,</w:t>
      </w:r>
      <w:r w:rsidR="000327DD" w:rsidRPr="00143DE1">
        <w:rPr>
          <w:rFonts w:ascii="Times New Roman" w:hAnsi="Times New Roman" w:cs="Times New Roman"/>
          <w:sz w:val="26"/>
          <w:szCs w:val="26"/>
        </w:rPr>
        <w:t xml:space="preserve"> απευθύνονται</w:t>
      </w:r>
      <w:r w:rsidR="003871D7">
        <w:rPr>
          <w:rFonts w:ascii="Times New Roman" w:hAnsi="Times New Roman" w:cs="Times New Roman"/>
          <w:sz w:val="26"/>
          <w:szCs w:val="26"/>
        </w:rPr>
        <w:t xml:space="preserve"> κατά κύριο λόγο</w:t>
      </w:r>
      <w:r w:rsidR="000327DD" w:rsidRPr="00143DE1">
        <w:rPr>
          <w:rFonts w:ascii="Times New Roman" w:hAnsi="Times New Roman" w:cs="Times New Roman"/>
          <w:sz w:val="26"/>
          <w:szCs w:val="26"/>
        </w:rPr>
        <w:t xml:space="preserve"> στις μεγαλύτερου</w:t>
      </w:r>
      <w:r w:rsidR="00B26B40">
        <w:rPr>
          <w:rFonts w:ascii="Times New Roman" w:hAnsi="Times New Roman" w:cs="Times New Roman"/>
          <w:sz w:val="26"/>
          <w:szCs w:val="26"/>
        </w:rPr>
        <w:t xml:space="preserve"> μεγέθους επιχειρήσεις. Ταυτόχρονα,</w:t>
      </w:r>
      <w:r w:rsidR="003871D7">
        <w:rPr>
          <w:rFonts w:ascii="Times New Roman" w:hAnsi="Times New Roman" w:cs="Times New Roman"/>
          <w:sz w:val="26"/>
          <w:szCs w:val="26"/>
        </w:rPr>
        <w:t xml:space="preserve"> </w:t>
      </w:r>
      <w:r w:rsidR="000327DD" w:rsidRPr="00143DE1">
        <w:rPr>
          <w:rFonts w:ascii="Times New Roman" w:hAnsi="Times New Roman" w:cs="Times New Roman"/>
          <w:sz w:val="26"/>
          <w:szCs w:val="26"/>
        </w:rPr>
        <w:t xml:space="preserve">τα προβλεπόμενα αυστηρά </w:t>
      </w:r>
      <w:r w:rsidR="00F10B56" w:rsidRPr="00143DE1">
        <w:rPr>
          <w:rFonts w:ascii="Times New Roman" w:hAnsi="Times New Roman" w:cs="Times New Roman"/>
          <w:sz w:val="26"/>
          <w:szCs w:val="26"/>
        </w:rPr>
        <w:t xml:space="preserve">πιστοληπτικά </w:t>
      </w:r>
      <w:r w:rsidR="000327DD" w:rsidRPr="00143DE1">
        <w:rPr>
          <w:rFonts w:ascii="Times New Roman" w:hAnsi="Times New Roman" w:cs="Times New Roman"/>
          <w:sz w:val="26"/>
          <w:szCs w:val="26"/>
        </w:rPr>
        <w:t>κριτήρια</w:t>
      </w:r>
      <w:r w:rsidR="00F10B56" w:rsidRPr="00143DE1">
        <w:rPr>
          <w:rFonts w:ascii="Times New Roman" w:hAnsi="Times New Roman" w:cs="Times New Roman"/>
          <w:sz w:val="26"/>
          <w:szCs w:val="26"/>
        </w:rPr>
        <w:t xml:space="preserve"> και προϋποθέσεις</w:t>
      </w:r>
      <w:r w:rsidR="003871D7">
        <w:rPr>
          <w:rFonts w:ascii="Times New Roman" w:hAnsi="Times New Roman" w:cs="Times New Roman"/>
          <w:sz w:val="26"/>
          <w:szCs w:val="26"/>
        </w:rPr>
        <w:t xml:space="preserve"> χρηματοδότησης</w:t>
      </w:r>
      <w:r w:rsidR="00F10B56" w:rsidRPr="00143DE1">
        <w:rPr>
          <w:rFonts w:ascii="Times New Roman" w:hAnsi="Times New Roman" w:cs="Times New Roman"/>
          <w:sz w:val="26"/>
          <w:szCs w:val="26"/>
        </w:rPr>
        <w:t xml:space="preserve"> κρίνονται απαγορευτικά για </w:t>
      </w:r>
      <w:r w:rsidR="00B02D9B">
        <w:rPr>
          <w:rFonts w:ascii="Times New Roman" w:hAnsi="Times New Roman" w:cs="Times New Roman"/>
          <w:sz w:val="26"/>
          <w:szCs w:val="26"/>
        </w:rPr>
        <w:t>τις περισσότερες</w:t>
      </w:r>
      <w:r w:rsidR="00F10B56" w:rsidRPr="00143DE1">
        <w:rPr>
          <w:rFonts w:ascii="Times New Roman" w:hAnsi="Times New Roman" w:cs="Times New Roman"/>
          <w:sz w:val="26"/>
          <w:szCs w:val="26"/>
        </w:rPr>
        <w:t xml:space="preserve"> ΜμΕ. </w:t>
      </w:r>
    </w:p>
    <w:p w:rsidR="00D63D91" w:rsidRDefault="00B02D9B" w:rsidP="007F489C">
      <w:pPr>
        <w:spacing w:after="0" w:line="360" w:lineRule="auto"/>
        <w:rPr>
          <w:rFonts w:ascii="Times New Roman" w:hAnsi="Times New Roman" w:cs="Times New Roman"/>
          <w:sz w:val="26"/>
          <w:szCs w:val="26"/>
        </w:rPr>
      </w:pPr>
      <w:r>
        <w:rPr>
          <w:rFonts w:ascii="Times New Roman" w:hAnsi="Times New Roman" w:cs="Times New Roman"/>
          <w:sz w:val="26"/>
          <w:szCs w:val="26"/>
        </w:rPr>
        <w:t>Για τους λόγους αυτούς</w:t>
      </w:r>
      <w:r w:rsidR="00F10B56" w:rsidRPr="00143DE1">
        <w:rPr>
          <w:rFonts w:ascii="Times New Roman" w:hAnsi="Times New Roman" w:cs="Times New Roman"/>
          <w:sz w:val="26"/>
          <w:szCs w:val="26"/>
        </w:rPr>
        <w:t xml:space="preserve">, η εκπόνηση και υλοποίηση ενός </w:t>
      </w:r>
      <w:r w:rsidR="00A03E31" w:rsidRPr="00143DE1">
        <w:rPr>
          <w:rFonts w:ascii="Times New Roman" w:hAnsi="Times New Roman" w:cs="Times New Roman"/>
          <w:b/>
          <w:sz w:val="26"/>
          <w:szCs w:val="26"/>
        </w:rPr>
        <w:t>ειδικού</w:t>
      </w:r>
      <w:r w:rsidR="00A03E31" w:rsidRPr="00143DE1">
        <w:rPr>
          <w:rFonts w:ascii="Times New Roman" w:hAnsi="Times New Roman" w:cs="Times New Roman"/>
          <w:sz w:val="26"/>
          <w:szCs w:val="26"/>
        </w:rPr>
        <w:t xml:space="preserve"> </w:t>
      </w:r>
      <w:r w:rsidR="00F10B56" w:rsidRPr="00143DE1">
        <w:rPr>
          <w:rFonts w:ascii="Times New Roman" w:hAnsi="Times New Roman" w:cs="Times New Roman"/>
          <w:b/>
          <w:sz w:val="26"/>
          <w:szCs w:val="26"/>
        </w:rPr>
        <w:t>χρηματοδοτικού προγράμματος</w:t>
      </w:r>
      <w:r w:rsidR="00F10B56" w:rsidRPr="00143DE1">
        <w:rPr>
          <w:rFonts w:ascii="Times New Roman" w:hAnsi="Times New Roman" w:cs="Times New Roman"/>
          <w:sz w:val="26"/>
          <w:szCs w:val="26"/>
        </w:rPr>
        <w:t xml:space="preserve">, επιχορηγήσεων και χαμηλότοκων </w:t>
      </w:r>
      <w:r w:rsidR="00074CA1" w:rsidRPr="00143DE1">
        <w:rPr>
          <w:rFonts w:ascii="Times New Roman" w:hAnsi="Times New Roman" w:cs="Times New Roman"/>
          <w:sz w:val="26"/>
          <w:szCs w:val="26"/>
        </w:rPr>
        <w:t>-</w:t>
      </w:r>
      <w:r w:rsidR="00F10B56" w:rsidRPr="00143DE1">
        <w:rPr>
          <w:rFonts w:ascii="Times New Roman" w:hAnsi="Times New Roman" w:cs="Times New Roman"/>
          <w:sz w:val="26"/>
          <w:szCs w:val="26"/>
        </w:rPr>
        <w:t>εκτός τραπεζικού συστήματος</w:t>
      </w:r>
      <w:r w:rsidR="00074CA1" w:rsidRPr="00143DE1">
        <w:rPr>
          <w:rFonts w:ascii="Times New Roman" w:hAnsi="Times New Roman" w:cs="Times New Roman"/>
          <w:sz w:val="26"/>
          <w:szCs w:val="26"/>
        </w:rPr>
        <w:t>-</w:t>
      </w:r>
      <w:r w:rsidR="00DA1617" w:rsidRPr="00143DE1">
        <w:rPr>
          <w:rFonts w:ascii="Times New Roman" w:hAnsi="Times New Roman" w:cs="Times New Roman"/>
          <w:sz w:val="26"/>
          <w:szCs w:val="26"/>
        </w:rPr>
        <w:t xml:space="preserve"> δανείων</w:t>
      </w:r>
      <w:r w:rsidR="00F10B56" w:rsidRPr="00143DE1">
        <w:rPr>
          <w:rFonts w:ascii="Times New Roman" w:hAnsi="Times New Roman" w:cs="Times New Roman"/>
          <w:sz w:val="26"/>
          <w:szCs w:val="26"/>
        </w:rPr>
        <w:t xml:space="preserve">, σχεδιασμένου </w:t>
      </w:r>
      <w:r w:rsidR="00AD7197" w:rsidRPr="00143DE1">
        <w:rPr>
          <w:rFonts w:ascii="Times New Roman" w:hAnsi="Times New Roman" w:cs="Times New Roman"/>
          <w:sz w:val="26"/>
          <w:szCs w:val="26"/>
        </w:rPr>
        <w:t xml:space="preserve">για την τόνωση της ρευστότητας </w:t>
      </w:r>
      <w:r w:rsidR="00F10B56" w:rsidRPr="00143DE1">
        <w:rPr>
          <w:rFonts w:ascii="Times New Roman" w:hAnsi="Times New Roman" w:cs="Times New Roman"/>
          <w:b/>
          <w:sz w:val="26"/>
          <w:szCs w:val="26"/>
        </w:rPr>
        <w:t xml:space="preserve">μόνο </w:t>
      </w:r>
      <w:r w:rsidR="00AD7197" w:rsidRPr="00143DE1">
        <w:rPr>
          <w:rFonts w:ascii="Times New Roman" w:hAnsi="Times New Roman" w:cs="Times New Roman"/>
          <w:b/>
          <w:sz w:val="26"/>
          <w:szCs w:val="26"/>
        </w:rPr>
        <w:t>των</w:t>
      </w:r>
      <w:r w:rsidR="00F10B56" w:rsidRPr="00143DE1">
        <w:rPr>
          <w:rFonts w:ascii="Times New Roman" w:hAnsi="Times New Roman" w:cs="Times New Roman"/>
          <w:b/>
          <w:sz w:val="26"/>
          <w:szCs w:val="26"/>
        </w:rPr>
        <w:t xml:space="preserve"> πολύ μικρ</w:t>
      </w:r>
      <w:r w:rsidR="00AD7197" w:rsidRPr="00143DE1">
        <w:rPr>
          <w:rFonts w:ascii="Times New Roman" w:hAnsi="Times New Roman" w:cs="Times New Roman"/>
          <w:b/>
          <w:sz w:val="26"/>
          <w:szCs w:val="26"/>
        </w:rPr>
        <w:t>ών</w:t>
      </w:r>
      <w:r w:rsidR="00F10B56" w:rsidRPr="00143DE1">
        <w:rPr>
          <w:rFonts w:ascii="Times New Roman" w:hAnsi="Times New Roman" w:cs="Times New Roman"/>
          <w:b/>
          <w:sz w:val="26"/>
          <w:szCs w:val="26"/>
        </w:rPr>
        <w:t xml:space="preserve"> </w:t>
      </w:r>
      <w:r w:rsidR="00A03E31" w:rsidRPr="00143DE1">
        <w:rPr>
          <w:rFonts w:ascii="Times New Roman" w:hAnsi="Times New Roman" w:cs="Times New Roman"/>
          <w:b/>
          <w:sz w:val="26"/>
          <w:szCs w:val="26"/>
        </w:rPr>
        <w:t>&amp;</w:t>
      </w:r>
      <w:r w:rsidR="00F10B56" w:rsidRPr="00143DE1">
        <w:rPr>
          <w:rFonts w:ascii="Times New Roman" w:hAnsi="Times New Roman" w:cs="Times New Roman"/>
          <w:b/>
          <w:sz w:val="26"/>
          <w:szCs w:val="26"/>
        </w:rPr>
        <w:t xml:space="preserve"> μικρομεσαί</w:t>
      </w:r>
      <w:r w:rsidR="00AD7197" w:rsidRPr="00143DE1">
        <w:rPr>
          <w:rFonts w:ascii="Times New Roman" w:hAnsi="Times New Roman" w:cs="Times New Roman"/>
          <w:b/>
          <w:sz w:val="26"/>
          <w:szCs w:val="26"/>
        </w:rPr>
        <w:t>ων</w:t>
      </w:r>
      <w:r w:rsidR="00F10B56" w:rsidRPr="00143DE1">
        <w:rPr>
          <w:rFonts w:ascii="Times New Roman" w:hAnsi="Times New Roman" w:cs="Times New Roman"/>
          <w:b/>
          <w:sz w:val="26"/>
          <w:szCs w:val="26"/>
        </w:rPr>
        <w:t xml:space="preserve"> επιχειρήσε</w:t>
      </w:r>
      <w:r w:rsidR="00AD7197" w:rsidRPr="00143DE1">
        <w:rPr>
          <w:rFonts w:ascii="Times New Roman" w:hAnsi="Times New Roman" w:cs="Times New Roman"/>
          <w:b/>
          <w:sz w:val="26"/>
          <w:szCs w:val="26"/>
        </w:rPr>
        <w:t>ων</w:t>
      </w:r>
      <w:r w:rsidR="00F10B56" w:rsidRPr="00143DE1">
        <w:rPr>
          <w:rFonts w:ascii="Times New Roman" w:hAnsi="Times New Roman" w:cs="Times New Roman"/>
          <w:b/>
          <w:sz w:val="26"/>
          <w:szCs w:val="26"/>
        </w:rPr>
        <w:t xml:space="preserve"> του Λιανικού εμπορίου</w:t>
      </w:r>
      <w:r w:rsidR="00F10B56" w:rsidRPr="00143DE1">
        <w:rPr>
          <w:rFonts w:ascii="Times New Roman" w:hAnsi="Times New Roman" w:cs="Times New Roman"/>
          <w:sz w:val="26"/>
          <w:szCs w:val="26"/>
        </w:rPr>
        <w:t>,</w:t>
      </w:r>
      <w:r w:rsidR="00074CA1" w:rsidRPr="00143DE1">
        <w:rPr>
          <w:rFonts w:ascii="Times New Roman" w:hAnsi="Times New Roman" w:cs="Times New Roman"/>
          <w:sz w:val="26"/>
          <w:szCs w:val="26"/>
        </w:rPr>
        <w:t xml:space="preserve"> αποτελεί τη δεδομένη στιγμή αδήριτη ανάγκη</w:t>
      </w:r>
      <w:r w:rsidR="00F10B56" w:rsidRPr="00143DE1">
        <w:rPr>
          <w:rFonts w:ascii="Times New Roman" w:hAnsi="Times New Roman" w:cs="Times New Roman"/>
          <w:sz w:val="26"/>
          <w:szCs w:val="26"/>
        </w:rPr>
        <w:t>.</w:t>
      </w:r>
      <w:r w:rsidR="0016412E" w:rsidRPr="00143DE1">
        <w:rPr>
          <w:rFonts w:ascii="Times New Roman" w:hAnsi="Times New Roman" w:cs="Times New Roman"/>
          <w:sz w:val="26"/>
          <w:szCs w:val="26"/>
        </w:rPr>
        <w:t xml:space="preserve"> </w:t>
      </w:r>
    </w:p>
    <w:p w:rsidR="000327DD" w:rsidRPr="00143DE1" w:rsidRDefault="00D63D91" w:rsidP="007F489C">
      <w:pPr>
        <w:spacing w:after="0" w:line="360" w:lineRule="auto"/>
        <w:rPr>
          <w:rFonts w:ascii="Times New Roman" w:hAnsi="Times New Roman" w:cs="Times New Roman"/>
          <w:sz w:val="26"/>
          <w:szCs w:val="26"/>
        </w:rPr>
      </w:pPr>
      <w:r>
        <w:rPr>
          <w:rFonts w:ascii="Times New Roman" w:hAnsi="Times New Roman" w:cs="Times New Roman"/>
          <w:sz w:val="26"/>
          <w:szCs w:val="26"/>
        </w:rPr>
        <w:t>Επιπλέον</w:t>
      </w:r>
      <w:r w:rsidR="0016412E" w:rsidRPr="00143DE1">
        <w:rPr>
          <w:rFonts w:ascii="Times New Roman" w:hAnsi="Times New Roman" w:cs="Times New Roman"/>
          <w:sz w:val="26"/>
          <w:szCs w:val="26"/>
        </w:rPr>
        <w:t>, στο πλαίσιο της ισότιμης μεταχείρισης των πληγέντων από την πανδημία και την ακρίβεια κλάδων</w:t>
      </w:r>
      <w:r w:rsidR="00C11A4C" w:rsidRPr="00143DE1">
        <w:rPr>
          <w:rFonts w:ascii="Times New Roman" w:hAnsi="Times New Roman" w:cs="Times New Roman"/>
          <w:sz w:val="26"/>
          <w:szCs w:val="26"/>
        </w:rPr>
        <w:t xml:space="preserve"> της οικονομίας</w:t>
      </w:r>
      <w:r w:rsidR="0016412E" w:rsidRPr="00143DE1">
        <w:rPr>
          <w:rFonts w:ascii="Times New Roman" w:hAnsi="Times New Roman" w:cs="Times New Roman"/>
          <w:sz w:val="26"/>
          <w:szCs w:val="26"/>
        </w:rPr>
        <w:t>, δεν μπορεί να</w:t>
      </w:r>
      <w:r>
        <w:rPr>
          <w:rFonts w:ascii="Times New Roman" w:hAnsi="Times New Roman" w:cs="Times New Roman"/>
          <w:sz w:val="26"/>
          <w:szCs w:val="26"/>
        </w:rPr>
        <w:t xml:space="preserve"> συνεχίσει να</w:t>
      </w:r>
      <w:r w:rsidR="0016412E" w:rsidRPr="00143DE1">
        <w:rPr>
          <w:rFonts w:ascii="Times New Roman" w:hAnsi="Times New Roman" w:cs="Times New Roman"/>
          <w:sz w:val="26"/>
          <w:szCs w:val="26"/>
        </w:rPr>
        <w:t xml:space="preserve"> αγνοείται </w:t>
      </w:r>
      <w:r w:rsidR="00DA1617" w:rsidRPr="00143DE1">
        <w:rPr>
          <w:rFonts w:ascii="Times New Roman" w:hAnsi="Times New Roman" w:cs="Times New Roman"/>
          <w:sz w:val="26"/>
          <w:szCs w:val="26"/>
        </w:rPr>
        <w:t>ο πλέον επιδραστικός και με αδιαμφισβήτητη δ</w:t>
      </w:r>
      <w:r>
        <w:rPr>
          <w:rFonts w:ascii="Times New Roman" w:hAnsi="Times New Roman" w:cs="Times New Roman"/>
          <w:sz w:val="26"/>
          <w:szCs w:val="26"/>
        </w:rPr>
        <w:t>ιαχρονική συμβολή, ρόλος</w:t>
      </w:r>
      <w:r w:rsidR="00074CA1" w:rsidRPr="00143DE1">
        <w:rPr>
          <w:rFonts w:ascii="Times New Roman" w:hAnsi="Times New Roman" w:cs="Times New Roman"/>
          <w:sz w:val="26"/>
          <w:szCs w:val="26"/>
        </w:rPr>
        <w:t xml:space="preserve"> του ε</w:t>
      </w:r>
      <w:r w:rsidR="00DA1617" w:rsidRPr="00143DE1">
        <w:rPr>
          <w:rFonts w:ascii="Times New Roman" w:hAnsi="Times New Roman" w:cs="Times New Roman"/>
          <w:sz w:val="26"/>
          <w:szCs w:val="26"/>
        </w:rPr>
        <w:t xml:space="preserve">μπορίου. </w:t>
      </w:r>
      <w:r w:rsidR="00DA1617" w:rsidRPr="00B02D9B">
        <w:rPr>
          <w:rFonts w:ascii="Times New Roman" w:hAnsi="Times New Roman" w:cs="Times New Roman"/>
          <w:b/>
          <w:sz w:val="26"/>
          <w:szCs w:val="26"/>
        </w:rPr>
        <w:t>Η θέσπιση ενός προγράμματος στήριξης</w:t>
      </w:r>
      <w:r w:rsidR="00DA1617" w:rsidRPr="00143DE1">
        <w:rPr>
          <w:rFonts w:ascii="Times New Roman" w:hAnsi="Times New Roman" w:cs="Times New Roman"/>
          <w:sz w:val="26"/>
          <w:szCs w:val="26"/>
        </w:rPr>
        <w:t xml:space="preserve">, κατ' αναλογία των όσων έχουν ήδη σχεδιαστεί για τον Τουρισμό και την Εστίαση, </w:t>
      </w:r>
      <w:r w:rsidR="0028118E" w:rsidRPr="00143DE1">
        <w:rPr>
          <w:rFonts w:ascii="Times New Roman" w:hAnsi="Times New Roman" w:cs="Times New Roman"/>
          <w:sz w:val="26"/>
          <w:szCs w:val="26"/>
        </w:rPr>
        <w:t>είναι καθολικό και επιτακτικό αίτημα των πολλαπλά πλητ</w:t>
      </w:r>
      <w:r w:rsidR="00C11A4C" w:rsidRPr="00143DE1">
        <w:rPr>
          <w:rFonts w:ascii="Times New Roman" w:hAnsi="Times New Roman" w:cs="Times New Roman"/>
          <w:sz w:val="26"/>
          <w:szCs w:val="26"/>
        </w:rPr>
        <w:t>τόμενων εμπορικών επιχειρή</w:t>
      </w:r>
      <w:r w:rsidR="00074CA1" w:rsidRPr="00143DE1">
        <w:rPr>
          <w:rFonts w:ascii="Times New Roman" w:hAnsi="Times New Roman" w:cs="Times New Roman"/>
          <w:sz w:val="26"/>
          <w:szCs w:val="26"/>
        </w:rPr>
        <w:t>σεων</w:t>
      </w:r>
      <w:r w:rsidR="0028118E" w:rsidRPr="00143DE1">
        <w:rPr>
          <w:rFonts w:ascii="Times New Roman" w:hAnsi="Times New Roman" w:cs="Times New Roman"/>
          <w:sz w:val="26"/>
          <w:szCs w:val="26"/>
        </w:rPr>
        <w:t>.</w:t>
      </w:r>
    </w:p>
    <w:p w:rsidR="002F4A19" w:rsidRDefault="00513FBC" w:rsidP="007F489C">
      <w:pPr>
        <w:spacing w:after="0" w:line="360" w:lineRule="auto"/>
        <w:rPr>
          <w:rFonts w:ascii="Times New Roman" w:hAnsi="Times New Roman" w:cs="Times New Roman"/>
          <w:sz w:val="26"/>
          <w:szCs w:val="26"/>
        </w:rPr>
      </w:pPr>
      <w:r w:rsidRPr="00143DE1">
        <w:rPr>
          <w:rFonts w:ascii="Times New Roman" w:hAnsi="Times New Roman" w:cs="Times New Roman"/>
          <w:sz w:val="26"/>
          <w:szCs w:val="26"/>
        </w:rPr>
        <w:t xml:space="preserve">Αναγνωρίζοντας την έως </w:t>
      </w:r>
      <w:r w:rsidR="0028118E" w:rsidRPr="00143DE1">
        <w:rPr>
          <w:rFonts w:ascii="Times New Roman" w:hAnsi="Times New Roman" w:cs="Times New Roman"/>
          <w:sz w:val="26"/>
          <w:szCs w:val="26"/>
        </w:rPr>
        <w:t>και σήμερα σημαντική αρωγή που έχου</w:t>
      </w:r>
      <w:r w:rsidR="004D5BFC" w:rsidRPr="00143DE1">
        <w:rPr>
          <w:rFonts w:ascii="Times New Roman" w:hAnsi="Times New Roman" w:cs="Times New Roman"/>
          <w:sz w:val="26"/>
          <w:szCs w:val="26"/>
        </w:rPr>
        <w:t xml:space="preserve">ν λάβει χιλιάδες συνάδελφοί μας, </w:t>
      </w:r>
      <w:r w:rsidR="0028118E" w:rsidRPr="00143DE1">
        <w:rPr>
          <w:rFonts w:ascii="Times New Roman" w:hAnsi="Times New Roman" w:cs="Times New Roman"/>
          <w:sz w:val="26"/>
          <w:szCs w:val="26"/>
        </w:rPr>
        <w:t>η οποία χρήζει όμως μεγαλύτερη</w:t>
      </w:r>
      <w:r w:rsidR="00074CA1" w:rsidRPr="00143DE1">
        <w:rPr>
          <w:rFonts w:ascii="Times New Roman" w:hAnsi="Times New Roman" w:cs="Times New Roman"/>
          <w:sz w:val="26"/>
          <w:szCs w:val="26"/>
        </w:rPr>
        <w:t>ς έντασης και διάρκειας, η ΕΣΕΕ</w:t>
      </w:r>
      <w:r w:rsidR="0028118E" w:rsidRPr="00143DE1">
        <w:rPr>
          <w:rFonts w:ascii="Times New Roman" w:hAnsi="Times New Roman" w:cs="Times New Roman"/>
          <w:sz w:val="26"/>
          <w:szCs w:val="26"/>
        </w:rPr>
        <w:t xml:space="preserve"> </w:t>
      </w:r>
      <w:r w:rsidR="00E91756" w:rsidRPr="00143DE1">
        <w:rPr>
          <w:rFonts w:ascii="Times New Roman" w:hAnsi="Times New Roman" w:cs="Times New Roman"/>
          <w:sz w:val="26"/>
          <w:szCs w:val="26"/>
        </w:rPr>
        <w:t xml:space="preserve">καταθέτει </w:t>
      </w:r>
      <w:r w:rsidR="00074CA1" w:rsidRPr="00143DE1">
        <w:rPr>
          <w:rFonts w:ascii="Times New Roman" w:hAnsi="Times New Roman" w:cs="Times New Roman"/>
          <w:sz w:val="26"/>
          <w:szCs w:val="26"/>
        </w:rPr>
        <w:t>υπόμνημα προτάσεων</w:t>
      </w:r>
      <w:r w:rsidR="00E91756" w:rsidRPr="00143DE1">
        <w:rPr>
          <w:rFonts w:ascii="Times New Roman" w:hAnsi="Times New Roman" w:cs="Times New Roman"/>
          <w:sz w:val="26"/>
          <w:szCs w:val="26"/>
        </w:rPr>
        <w:t xml:space="preserve"> με συγκεκριμένους άξονες πολιτικής που θα συμβάλλουν</w:t>
      </w:r>
      <w:r w:rsidR="007E45FC">
        <w:rPr>
          <w:rFonts w:ascii="Times New Roman" w:hAnsi="Times New Roman" w:cs="Times New Roman"/>
          <w:sz w:val="26"/>
          <w:szCs w:val="26"/>
        </w:rPr>
        <w:t xml:space="preserve"> στην όσο το δυνατόν γρηγορότερη έξοδο της οικονομίας και του ελληνικού εμπορίου από τη «στενωπό» των διεθνών κρίσεων</w:t>
      </w:r>
      <w:r w:rsidR="002F4A19">
        <w:rPr>
          <w:rFonts w:ascii="Times New Roman" w:hAnsi="Times New Roman" w:cs="Times New Roman"/>
          <w:sz w:val="26"/>
          <w:szCs w:val="26"/>
        </w:rPr>
        <w:t>.</w:t>
      </w:r>
    </w:p>
    <w:p w:rsidR="002F4A19" w:rsidRDefault="002F4A19" w:rsidP="007F489C">
      <w:pPr>
        <w:spacing w:after="0" w:line="360" w:lineRule="auto"/>
        <w:rPr>
          <w:rFonts w:ascii="Times New Roman" w:hAnsi="Times New Roman" w:cs="Times New Roman"/>
          <w:sz w:val="26"/>
          <w:szCs w:val="26"/>
        </w:rPr>
      </w:pPr>
    </w:p>
    <w:p w:rsidR="0028118E" w:rsidRPr="00143DE1" w:rsidRDefault="002F4A19" w:rsidP="007F489C">
      <w:pPr>
        <w:spacing w:after="0" w:line="360" w:lineRule="auto"/>
        <w:rPr>
          <w:rFonts w:ascii="Times New Roman" w:hAnsi="Times New Roman" w:cs="Times New Roman"/>
          <w:sz w:val="26"/>
          <w:szCs w:val="26"/>
          <w:u w:val="single"/>
        </w:rPr>
      </w:pPr>
      <w:r w:rsidRPr="002F4A19">
        <w:rPr>
          <w:rFonts w:ascii="Times New Roman" w:hAnsi="Times New Roman" w:cs="Times New Roman"/>
          <w:sz w:val="26"/>
          <w:szCs w:val="26"/>
          <w:u w:val="single"/>
        </w:rPr>
        <w:t xml:space="preserve">Ειδικότερα, </w:t>
      </w:r>
      <w:r>
        <w:rPr>
          <w:rFonts w:ascii="Times New Roman" w:hAnsi="Times New Roman" w:cs="Times New Roman"/>
          <w:sz w:val="26"/>
          <w:szCs w:val="26"/>
          <w:u w:val="single"/>
        </w:rPr>
        <w:t>σ</w:t>
      </w:r>
      <w:r w:rsidR="00AD7197" w:rsidRPr="00143DE1">
        <w:rPr>
          <w:rFonts w:ascii="Times New Roman" w:hAnsi="Times New Roman" w:cs="Times New Roman"/>
          <w:sz w:val="26"/>
          <w:szCs w:val="26"/>
          <w:u w:val="single"/>
        </w:rPr>
        <w:t>το προσεχές δύσκολο χρονικό διάστημα</w:t>
      </w:r>
      <w:r w:rsidR="00470741" w:rsidRPr="00143DE1">
        <w:rPr>
          <w:rFonts w:ascii="Times New Roman" w:hAnsi="Times New Roman" w:cs="Times New Roman"/>
          <w:sz w:val="26"/>
          <w:szCs w:val="26"/>
          <w:u w:val="single"/>
        </w:rPr>
        <w:t xml:space="preserve"> </w:t>
      </w:r>
      <w:r w:rsidR="00AD7197" w:rsidRPr="00143DE1">
        <w:rPr>
          <w:rFonts w:ascii="Times New Roman" w:hAnsi="Times New Roman" w:cs="Times New Roman"/>
          <w:sz w:val="26"/>
          <w:szCs w:val="26"/>
          <w:u w:val="single"/>
        </w:rPr>
        <w:t>πρέπει να δοθεί έμφαση στην ευόδωση των παρακάτω</w:t>
      </w:r>
      <w:r w:rsidR="00074CA1" w:rsidRPr="00143DE1">
        <w:rPr>
          <w:rFonts w:ascii="Times New Roman" w:hAnsi="Times New Roman" w:cs="Times New Roman"/>
          <w:sz w:val="26"/>
          <w:szCs w:val="26"/>
          <w:u w:val="single"/>
        </w:rPr>
        <w:t>, βασικών για τον κλάδο του ε</w:t>
      </w:r>
      <w:r w:rsidR="00470741" w:rsidRPr="00143DE1">
        <w:rPr>
          <w:rFonts w:ascii="Times New Roman" w:hAnsi="Times New Roman" w:cs="Times New Roman"/>
          <w:sz w:val="26"/>
          <w:szCs w:val="26"/>
          <w:u w:val="single"/>
        </w:rPr>
        <w:t>μπορίου, προτεραιοτήτων:</w:t>
      </w:r>
    </w:p>
    <w:p w:rsidR="00BE0F1E" w:rsidRPr="00E3023E" w:rsidRDefault="00BE0F1E" w:rsidP="00BE0F1E">
      <w:pPr>
        <w:pStyle w:val="a5"/>
        <w:numPr>
          <w:ilvl w:val="0"/>
          <w:numId w:val="15"/>
        </w:numPr>
        <w:spacing w:after="120" w:line="288" w:lineRule="auto"/>
        <w:ind w:left="284" w:hanging="284"/>
        <w:rPr>
          <w:rFonts w:ascii="Times New Roman" w:hAnsi="Times New Roman" w:cs="Times New Roman"/>
          <w:b/>
          <w:sz w:val="26"/>
          <w:szCs w:val="26"/>
        </w:rPr>
      </w:pPr>
      <w:r w:rsidRPr="00E3023E">
        <w:rPr>
          <w:rFonts w:ascii="Times New Roman" w:hAnsi="Times New Roman" w:cs="Times New Roman"/>
          <w:b/>
          <w:sz w:val="26"/>
          <w:szCs w:val="26"/>
        </w:rPr>
        <w:t>Θέσπιση ειδικού προγράμματος επιχορηγήσεων &amp; χαμηλότοκων   δανείων</w:t>
      </w:r>
    </w:p>
    <w:p w:rsidR="00BE0F1E" w:rsidRPr="00E3023E" w:rsidRDefault="00BE0F1E" w:rsidP="00BE0F1E">
      <w:pPr>
        <w:pStyle w:val="a5"/>
        <w:numPr>
          <w:ilvl w:val="0"/>
          <w:numId w:val="15"/>
        </w:numPr>
        <w:spacing w:after="120" w:line="288" w:lineRule="auto"/>
        <w:ind w:left="284" w:hanging="284"/>
        <w:rPr>
          <w:rFonts w:ascii="Times New Roman" w:hAnsi="Times New Roman" w:cs="Times New Roman"/>
          <w:b/>
          <w:sz w:val="26"/>
          <w:szCs w:val="26"/>
        </w:rPr>
      </w:pPr>
      <w:r w:rsidRPr="00E3023E">
        <w:rPr>
          <w:rFonts w:ascii="Times New Roman" w:hAnsi="Times New Roman" w:cs="Times New Roman"/>
          <w:b/>
          <w:sz w:val="26"/>
          <w:szCs w:val="26"/>
        </w:rPr>
        <w:lastRenderedPageBreak/>
        <w:t>Παροχή κινήτρων ψηφιακού &amp; πράσινου μετασχηματισμού</w:t>
      </w:r>
    </w:p>
    <w:p w:rsidR="00BE0F1E" w:rsidRPr="00E3023E" w:rsidRDefault="00BE0F1E" w:rsidP="00BE0F1E">
      <w:pPr>
        <w:pStyle w:val="a5"/>
        <w:numPr>
          <w:ilvl w:val="0"/>
          <w:numId w:val="15"/>
        </w:numPr>
        <w:spacing w:after="120" w:line="288" w:lineRule="auto"/>
        <w:ind w:left="284" w:hanging="284"/>
        <w:rPr>
          <w:rFonts w:ascii="Times New Roman" w:hAnsi="Times New Roman" w:cs="Times New Roman"/>
          <w:b/>
          <w:sz w:val="26"/>
          <w:szCs w:val="26"/>
        </w:rPr>
      </w:pPr>
      <w:r w:rsidRPr="00E3023E">
        <w:rPr>
          <w:rFonts w:ascii="Times New Roman" w:hAnsi="Times New Roman" w:cs="Times New Roman"/>
          <w:b/>
          <w:sz w:val="26"/>
          <w:szCs w:val="26"/>
        </w:rPr>
        <w:t>Πλήρης κατάργηση του τέλους επιτηδεύματος</w:t>
      </w:r>
    </w:p>
    <w:p w:rsidR="00BE0F1E" w:rsidRPr="00E3023E" w:rsidRDefault="00BE0F1E" w:rsidP="00BE0F1E">
      <w:pPr>
        <w:pStyle w:val="a5"/>
        <w:numPr>
          <w:ilvl w:val="0"/>
          <w:numId w:val="15"/>
        </w:numPr>
        <w:spacing w:after="120" w:line="288" w:lineRule="auto"/>
        <w:ind w:left="284" w:hanging="284"/>
        <w:rPr>
          <w:rFonts w:ascii="Times New Roman" w:hAnsi="Times New Roman" w:cs="Times New Roman"/>
          <w:b/>
          <w:sz w:val="26"/>
          <w:szCs w:val="26"/>
        </w:rPr>
      </w:pPr>
      <w:r w:rsidRPr="00E3023E">
        <w:rPr>
          <w:rFonts w:ascii="Times New Roman" w:hAnsi="Times New Roman" w:cs="Times New Roman"/>
          <w:b/>
          <w:sz w:val="26"/>
          <w:szCs w:val="26"/>
        </w:rPr>
        <w:t>Θεσμοθέτηση και εφαρμογή του Ακατάσχετου Επιχειρηματικού  Λογαριασμού</w:t>
      </w:r>
    </w:p>
    <w:p w:rsidR="00BE0F1E" w:rsidRDefault="00BE0F1E" w:rsidP="00BE0F1E">
      <w:pPr>
        <w:pStyle w:val="a5"/>
        <w:numPr>
          <w:ilvl w:val="0"/>
          <w:numId w:val="15"/>
        </w:numPr>
        <w:spacing w:after="120" w:line="288" w:lineRule="auto"/>
        <w:ind w:left="284" w:hanging="284"/>
        <w:rPr>
          <w:rFonts w:ascii="Times New Roman" w:hAnsi="Times New Roman" w:cs="Times New Roman"/>
          <w:b/>
          <w:sz w:val="26"/>
          <w:szCs w:val="26"/>
        </w:rPr>
      </w:pPr>
      <w:r w:rsidRPr="00E3023E">
        <w:rPr>
          <w:rFonts w:ascii="Times New Roman" w:hAnsi="Times New Roman" w:cs="Times New Roman"/>
          <w:b/>
          <w:sz w:val="26"/>
          <w:szCs w:val="26"/>
        </w:rPr>
        <w:t>Θεσμοθέτηση της «Εμπορικής Τουριστικής επιχείρησης»</w:t>
      </w:r>
    </w:p>
    <w:p w:rsidR="002F4A19" w:rsidRPr="00E3023E" w:rsidRDefault="002F4A19" w:rsidP="002F4A19">
      <w:pPr>
        <w:pStyle w:val="a5"/>
        <w:spacing w:after="120" w:line="288" w:lineRule="auto"/>
        <w:ind w:left="284"/>
        <w:rPr>
          <w:rFonts w:ascii="Times New Roman" w:hAnsi="Times New Roman" w:cs="Times New Roman"/>
          <w:b/>
          <w:sz w:val="26"/>
          <w:szCs w:val="26"/>
        </w:rPr>
      </w:pPr>
    </w:p>
    <w:p w:rsidR="00581142" w:rsidRPr="00581142" w:rsidRDefault="00581142" w:rsidP="00581142">
      <w:pPr>
        <w:pStyle w:val="a5"/>
        <w:spacing w:before="180" w:after="180" w:line="360" w:lineRule="auto"/>
        <w:ind w:right="-199"/>
        <w:rPr>
          <w:rFonts w:ascii="Times New Roman" w:hAnsi="Times New Roman" w:cs="Times New Roman"/>
          <w:sz w:val="26"/>
          <w:szCs w:val="26"/>
          <w:u w:val="single"/>
        </w:rPr>
      </w:pPr>
      <w:r w:rsidRPr="00E3023E">
        <w:rPr>
          <w:rFonts w:ascii="Times New Roman" w:hAnsi="Times New Roman" w:cs="Times New Roman"/>
          <w:sz w:val="26"/>
          <w:szCs w:val="26"/>
          <w:u w:val="single"/>
        </w:rPr>
        <w:t xml:space="preserve">Ακολουθεί η συνοπτική αποτύπωση των </w:t>
      </w:r>
      <w:r w:rsidR="00F00E38" w:rsidRPr="00E3023E">
        <w:rPr>
          <w:rFonts w:ascii="Times New Roman" w:hAnsi="Times New Roman" w:cs="Times New Roman"/>
          <w:sz w:val="26"/>
          <w:szCs w:val="26"/>
          <w:u w:val="single"/>
        </w:rPr>
        <w:t xml:space="preserve">κυριότερων </w:t>
      </w:r>
      <w:r w:rsidRPr="00E3023E">
        <w:rPr>
          <w:rFonts w:ascii="Times New Roman" w:hAnsi="Times New Roman" w:cs="Times New Roman"/>
          <w:sz w:val="26"/>
          <w:szCs w:val="26"/>
          <w:u w:val="single"/>
        </w:rPr>
        <w:t>θέσεων της ΕΣΕΕ ανά θεματική ενότητα:</w:t>
      </w:r>
    </w:p>
    <w:p w:rsidR="009910C3" w:rsidRPr="00143DE1" w:rsidRDefault="009910C3" w:rsidP="007F489C">
      <w:pPr>
        <w:pStyle w:val="a5"/>
        <w:rPr>
          <w:rFonts w:ascii="Times New Roman" w:hAnsi="Times New Roman" w:cs="Times New Roman"/>
          <w:b/>
          <w:sz w:val="26"/>
          <w:szCs w:val="26"/>
          <w:u w:val="single"/>
        </w:rPr>
      </w:pPr>
      <w:r w:rsidRPr="00143DE1">
        <w:rPr>
          <w:rFonts w:ascii="Times New Roman" w:hAnsi="Times New Roman" w:cs="Times New Roman"/>
          <w:b/>
          <w:sz w:val="26"/>
          <w:szCs w:val="26"/>
          <w:highlight w:val="lightGray"/>
          <w:u w:val="single"/>
        </w:rPr>
        <w:t>Α.  Ρευστότητα - Τραπεζικά - ΕΣΠΑ</w:t>
      </w:r>
    </w:p>
    <w:p w:rsidR="009910C3" w:rsidRPr="00143DE1" w:rsidRDefault="009910C3" w:rsidP="007F489C">
      <w:pPr>
        <w:pStyle w:val="a3"/>
        <w:spacing w:after="0" w:line="240" w:lineRule="auto"/>
        <w:ind w:left="0"/>
        <w:contextualSpacing w:val="0"/>
        <w:rPr>
          <w:rFonts w:ascii="Arial" w:hAnsi="Arial" w:cs="Arial"/>
          <w:sz w:val="26"/>
          <w:szCs w:val="26"/>
        </w:rPr>
      </w:pP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143DE1">
        <w:rPr>
          <w:rFonts w:ascii="Times New Roman" w:hAnsi="Times New Roman" w:cs="Times New Roman"/>
          <w:sz w:val="26"/>
          <w:szCs w:val="26"/>
        </w:rPr>
        <w:t xml:space="preserve">Δημιουργία ειδικού ευέλικτου δανειακού προϊόντος, </w:t>
      </w:r>
      <w:r w:rsidR="001C7AF6" w:rsidRPr="00E3023E">
        <w:rPr>
          <w:rFonts w:ascii="Times New Roman" w:hAnsi="Times New Roman" w:cs="Times New Roman"/>
          <w:sz w:val="26"/>
          <w:szCs w:val="26"/>
        </w:rPr>
        <w:t>μόνιμου χαρακτήρα</w:t>
      </w:r>
      <w:r w:rsidR="001C7AF6">
        <w:rPr>
          <w:rFonts w:ascii="Times New Roman" w:hAnsi="Times New Roman" w:cs="Times New Roman"/>
          <w:sz w:val="26"/>
          <w:szCs w:val="26"/>
        </w:rPr>
        <w:t xml:space="preserve">, </w:t>
      </w:r>
      <w:r w:rsidRPr="00143DE1">
        <w:rPr>
          <w:rFonts w:ascii="Times New Roman" w:hAnsi="Times New Roman" w:cs="Times New Roman"/>
          <w:sz w:val="26"/>
          <w:szCs w:val="26"/>
        </w:rPr>
        <w:t xml:space="preserve">για </w:t>
      </w:r>
      <w:r w:rsidRPr="00143DE1">
        <w:rPr>
          <w:rFonts w:ascii="Times New Roman" w:hAnsi="Times New Roman" w:cs="Times New Roman"/>
          <w:bCs/>
          <w:sz w:val="26"/>
          <w:szCs w:val="26"/>
        </w:rPr>
        <w:t xml:space="preserve">την κάλυψη του </w:t>
      </w:r>
      <w:r w:rsidRPr="00143DE1">
        <w:rPr>
          <w:rFonts w:ascii="Times New Roman" w:hAnsi="Times New Roman" w:cs="Times New Roman"/>
          <w:b/>
          <w:bCs/>
          <w:sz w:val="26"/>
          <w:szCs w:val="26"/>
        </w:rPr>
        <w:t xml:space="preserve">κόστους μετάβασης </w:t>
      </w:r>
      <w:r w:rsidRPr="00143DE1">
        <w:rPr>
          <w:rFonts w:ascii="Times New Roman" w:hAnsi="Times New Roman" w:cs="Times New Roman"/>
          <w:bCs/>
          <w:sz w:val="26"/>
          <w:szCs w:val="26"/>
        </w:rPr>
        <w:t>των πολύ μικρών και ΜμΕ</w:t>
      </w:r>
      <w:r w:rsidRPr="00143DE1">
        <w:rPr>
          <w:rFonts w:ascii="Times New Roman" w:hAnsi="Times New Roman" w:cs="Times New Roman"/>
          <w:b/>
          <w:bCs/>
          <w:sz w:val="26"/>
          <w:szCs w:val="26"/>
        </w:rPr>
        <w:t xml:space="preserve"> στη νέα ψηφιακή εποχή.</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sz w:val="26"/>
          <w:szCs w:val="26"/>
        </w:rPr>
        <w:t>Σχεδιασμός και εφαρμογή προγραμμάτων απ’ ευθείας ενίσχυσης της ρευστότητας των μικρών επιχειρήσεων με κεφάλαια κίνησης, με περισσότερο ευέλικτα κριτήρια  πιστοληπτικής</w:t>
      </w:r>
      <w:r w:rsidR="00074CA1" w:rsidRPr="00D30E08">
        <w:rPr>
          <w:rFonts w:ascii="Times New Roman" w:hAnsi="Times New Roman" w:cs="Times New Roman"/>
          <w:sz w:val="26"/>
          <w:szCs w:val="26"/>
        </w:rPr>
        <w:t xml:space="preserve"> αξιολόγησης, στα πρότυπα  του «Γέφυρα 2»</w:t>
      </w:r>
      <w:r w:rsidRPr="00D30E08">
        <w:rPr>
          <w:rFonts w:ascii="Times New Roman" w:hAnsi="Times New Roman" w:cs="Times New Roman"/>
          <w:sz w:val="26"/>
          <w:szCs w:val="26"/>
        </w:rPr>
        <w:t>.</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sz w:val="26"/>
          <w:szCs w:val="26"/>
        </w:rPr>
        <w:t>Εισαγωγή εγγυοδοτικών προϊόντων με περιορισμένες εξασφαλίσεις και χορήγηση μικροπιστώσεων με ορθολογικά επιτόκια.</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bCs/>
          <w:sz w:val="26"/>
          <w:szCs w:val="26"/>
        </w:rPr>
        <w:t>Περιορισμός των χρεώσεων και των προμηθειών των Τραπεζών (χρεώσεις &amp; έξοδα κίνησης για χρήση υπηρεσιών e-banking).</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bCs/>
          <w:sz w:val="26"/>
          <w:szCs w:val="26"/>
        </w:rPr>
        <w:t>Άρση των αγκυλώσεων και επίσπευση των διαδικασιών</w:t>
      </w:r>
      <w:r w:rsidRPr="00D30E08">
        <w:rPr>
          <w:rFonts w:ascii="Times New Roman" w:hAnsi="Times New Roman" w:cs="Times New Roman"/>
          <w:b/>
          <w:bCs/>
          <w:sz w:val="26"/>
          <w:szCs w:val="26"/>
        </w:rPr>
        <w:t xml:space="preserve"> </w:t>
      </w:r>
      <w:r w:rsidRPr="00D30E08">
        <w:rPr>
          <w:rFonts w:ascii="Times New Roman" w:hAnsi="Times New Roman" w:cs="Times New Roman"/>
          <w:bCs/>
          <w:sz w:val="26"/>
          <w:szCs w:val="26"/>
        </w:rPr>
        <w:t>χορήγησης δανείων/κονδυλίων από τις Τράπεζες.</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sz w:val="26"/>
          <w:szCs w:val="26"/>
        </w:rPr>
        <w:t xml:space="preserve">Πλήρης και χωρίς εξαιρέσεις εφαρμογή των εργαλείων του νέου Κώδικα Δεοντολογίας της ΤτΕ όπως: η επιμήκυνση της διάρκειας αποπληρωμής του δανείου, η καταβολή μειωμένης δόσης, ο διαχωρισμός της οφειλής, η διαγραφή </w:t>
      </w:r>
      <w:r w:rsidR="00143DE1" w:rsidRPr="00D30E08">
        <w:rPr>
          <w:rFonts w:ascii="Times New Roman" w:hAnsi="Times New Roman" w:cs="Times New Roman"/>
          <w:sz w:val="26"/>
          <w:szCs w:val="26"/>
        </w:rPr>
        <w:t>μέρους</w:t>
      </w:r>
      <w:r w:rsidR="00074CA1" w:rsidRPr="00D30E08">
        <w:rPr>
          <w:rFonts w:ascii="Times New Roman" w:hAnsi="Times New Roman" w:cs="Times New Roman"/>
          <w:sz w:val="26"/>
          <w:szCs w:val="26"/>
        </w:rPr>
        <w:t xml:space="preserve"> της </w:t>
      </w:r>
      <w:r w:rsidR="00143DE1" w:rsidRPr="00D30E08">
        <w:rPr>
          <w:rFonts w:ascii="Times New Roman" w:hAnsi="Times New Roman" w:cs="Times New Roman"/>
          <w:sz w:val="26"/>
          <w:szCs w:val="26"/>
        </w:rPr>
        <w:t>συνολικής</w:t>
      </w:r>
      <w:r w:rsidR="00074CA1" w:rsidRPr="00D30E08">
        <w:rPr>
          <w:rFonts w:ascii="Times New Roman" w:hAnsi="Times New Roman" w:cs="Times New Roman"/>
          <w:sz w:val="26"/>
          <w:szCs w:val="26"/>
        </w:rPr>
        <w:t xml:space="preserve"> </w:t>
      </w:r>
      <w:r w:rsidR="00143DE1" w:rsidRPr="00D30E08">
        <w:rPr>
          <w:rFonts w:ascii="Times New Roman" w:hAnsi="Times New Roman" w:cs="Times New Roman"/>
          <w:sz w:val="26"/>
          <w:szCs w:val="26"/>
        </w:rPr>
        <w:t>απαίτησης</w:t>
      </w:r>
      <w:r w:rsidRPr="00D30E08">
        <w:rPr>
          <w:rFonts w:ascii="Times New Roman" w:hAnsi="Times New Roman" w:cs="Times New Roman"/>
          <w:sz w:val="26"/>
          <w:szCs w:val="26"/>
        </w:rPr>
        <w:t xml:space="preserve"> κ.α.</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sz w:val="26"/>
          <w:szCs w:val="26"/>
        </w:rPr>
        <w:t xml:space="preserve">Αναβάθμιση της </w:t>
      </w:r>
      <w:r w:rsidRPr="00D30E08">
        <w:rPr>
          <w:rFonts w:ascii="Times New Roman" w:hAnsi="Times New Roman" w:cs="Times New Roman"/>
          <w:b/>
          <w:sz w:val="26"/>
          <w:szCs w:val="26"/>
        </w:rPr>
        <w:t>Ελληνικής Αναπτυξιακής Τράπεζας</w:t>
      </w:r>
      <w:r w:rsidRPr="00D30E08">
        <w:rPr>
          <w:rFonts w:ascii="Times New Roman" w:hAnsi="Times New Roman" w:cs="Times New Roman"/>
          <w:sz w:val="26"/>
          <w:szCs w:val="26"/>
        </w:rPr>
        <w:t xml:space="preserve"> (ΕΑΤ), ώστε να αναδειχθεί στον βασικό πυλώνα στήριξης και ανάπτυξης των μικρότερων επιχειρήσεων, οι οποίες αποκλείονται από τον τραπεζικό δανεισμό. Επιπροσθέτως, η απευθείας υλοποίηση προγραμμάτων από την </w:t>
      </w:r>
      <w:r w:rsidRPr="00D30E08">
        <w:rPr>
          <w:rFonts w:ascii="Times New Roman" w:hAnsi="Times New Roman" w:cs="Times New Roman"/>
          <w:sz w:val="26"/>
          <w:szCs w:val="26"/>
        </w:rPr>
        <w:lastRenderedPageBreak/>
        <w:t>ηλεκτρονική πλατφόρμα της ΕΑΤ θα ενισχύσει τη διαφάνεια και την αποτροπή φαινομένων επιλεκτικής επιλογής δικαιούχων.</w:t>
      </w:r>
    </w:p>
    <w:p w:rsid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sz w:val="26"/>
          <w:szCs w:val="26"/>
        </w:rPr>
        <w:t xml:space="preserve">Ισότιμη συμμετοχή του εμπορίου στο </w:t>
      </w:r>
      <w:r w:rsidRPr="00D30E08">
        <w:rPr>
          <w:rFonts w:ascii="Times New Roman" w:hAnsi="Times New Roman" w:cs="Times New Roman"/>
          <w:b/>
          <w:sz w:val="26"/>
          <w:szCs w:val="26"/>
        </w:rPr>
        <w:t>νέο ΕΣΠΑ</w:t>
      </w:r>
      <w:r w:rsidRPr="00D30E08">
        <w:rPr>
          <w:rFonts w:ascii="Times New Roman" w:hAnsi="Times New Roman" w:cs="Times New Roman"/>
          <w:sz w:val="26"/>
          <w:szCs w:val="26"/>
        </w:rPr>
        <w:t xml:space="preserve">, με έμφαση στις επενδύσεις ψηφιακού μετασχηματισμού των μικρομεσαίων επιχειρήσεων και αυστηρότερη </w:t>
      </w:r>
      <w:r w:rsidRPr="00D30E08">
        <w:rPr>
          <w:rFonts w:ascii="Times New Roman" w:hAnsi="Times New Roman" w:cs="Times New Roman"/>
          <w:b/>
          <w:bCs/>
          <w:sz w:val="26"/>
          <w:szCs w:val="26"/>
        </w:rPr>
        <w:t>επίβλεψη</w:t>
      </w:r>
      <w:r w:rsidRPr="00D30E08">
        <w:rPr>
          <w:rFonts w:ascii="Times New Roman" w:hAnsi="Times New Roman" w:cs="Times New Roman"/>
          <w:sz w:val="26"/>
          <w:szCs w:val="26"/>
        </w:rPr>
        <w:t xml:space="preserve"> των υλοποιούμενων δράσεων, με άμεση παρέμβαση των αρμόδιων υπηρεσιών σε περιπτώσεις χρονικών αποκλίσεων ή αστοχιών.</w:t>
      </w:r>
    </w:p>
    <w:p w:rsidR="009910C3" w:rsidRPr="00D30E08" w:rsidRDefault="009910C3" w:rsidP="00D30E08">
      <w:pPr>
        <w:pStyle w:val="a3"/>
        <w:numPr>
          <w:ilvl w:val="0"/>
          <w:numId w:val="12"/>
        </w:numPr>
        <w:spacing w:after="0" w:line="360" w:lineRule="auto"/>
        <w:ind w:left="425" w:right="-57" w:hanging="425"/>
        <w:contextualSpacing w:val="0"/>
        <w:rPr>
          <w:rFonts w:ascii="Times New Roman" w:hAnsi="Times New Roman" w:cs="Times New Roman"/>
          <w:b/>
          <w:color w:val="000000" w:themeColor="text1"/>
          <w:sz w:val="26"/>
          <w:szCs w:val="26"/>
          <w:lang w:eastAsia="el-GR"/>
        </w:rPr>
      </w:pPr>
      <w:r w:rsidRPr="00D30E08">
        <w:rPr>
          <w:rFonts w:ascii="Times New Roman" w:hAnsi="Times New Roman" w:cs="Times New Roman"/>
          <w:b/>
          <w:sz w:val="26"/>
          <w:szCs w:val="26"/>
        </w:rPr>
        <w:t xml:space="preserve">Εξωδικαστικός Μηχανισμός ρύθμισης οφειλών (ν. 4738/2020): </w:t>
      </w:r>
      <w:r w:rsidRPr="00D30E08">
        <w:rPr>
          <w:rFonts w:ascii="Times New Roman" w:hAnsi="Times New Roman" w:cs="Times New Roman"/>
          <w:sz w:val="26"/>
          <w:szCs w:val="26"/>
        </w:rPr>
        <w:t xml:space="preserve"> Όσον αφορά στο σκέλος της εξυγίανσης των επιχειρήσεων τα αποτελέσματα συμμετοχής και έγκρισης των υποβαλλόμενων αιτήσεων από την έναρξη λειτουργίας του Μηχανισμού (Ιούνιος 2021) έως σήμερα είναι πολύ κατώτερα των προσδοκιών. Απαιτείται </w:t>
      </w:r>
      <w:r w:rsidRPr="00D30E08">
        <w:rPr>
          <w:rFonts w:ascii="Times New Roman" w:hAnsi="Times New Roman" w:cs="Times New Roman"/>
          <w:bCs/>
          <w:sz w:val="26"/>
          <w:szCs w:val="26"/>
        </w:rPr>
        <w:t>τόσο η διευθέτηση διαδικαστικών ζητημάτων (ενεργοποίηση της ηλεκτρονικής πλατφόρμας) όσο και η επίδειξη μεγαλύτερου ενδ</w:t>
      </w:r>
      <w:r w:rsidR="00C539B1" w:rsidRPr="00D30E08">
        <w:rPr>
          <w:rFonts w:ascii="Times New Roman" w:hAnsi="Times New Roman" w:cs="Times New Roman"/>
          <w:bCs/>
          <w:sz w:val="26"/>
          <w:szCs w:val="26"/>
        </w:rPr>
        <w:t>ιαφέροντος από πλευράς τραπεζών</w:t>
      </w:r>
      <w:r w:rsidRPr="00D30E08">
        <w:rPr>
          <w:rFonts w:ascii="Times New Roman" w:hAnsi="Times New Roman" w:cs="Times New Roman"/>
          <w:bCs/>
          <w:sz w:val="26"/>
          <w:szCs w:val="26"/>
        </w:rPr>
        <w:t xml:space="preserve"> και υπηρεσιών του Δημοσίου, με την εποπτεία της ΤτΕ να κρίνεται αναγκαία.</w:t>
      </w:r>
    </w:p>
    <w:p w:rsidR="009910C3" w:rsidRPr="00143DE1" w:rsidRDefault="009910C3" w:rsidP="00D30E08">
      <w:pPr>
        <w:pStyle w:val="a3"/>
        <w:numPr>
          <w:ilvl w:val="0"/>
          <w:numId w:val="16"/>
        </w:numPr>
        <w:spacing w:after="0" w:line="360" w:lineRule="auto"/>
        <w:ind w:left="426" w:hanging="426"/>
        <w:rPr>
          <w:rFonts w:ascii="Times New Roman" w:hAnsi="Times New Roman" w:cs="Times New Roman"/>
          <w:color w:val="000000" w:themeColor="text1"/>
          <w:sz w:val="26"/>
          <w:szCs w:val="26"/>
          <w:lang w:eastAsia="el-GR"/>
        </w:rPr>
      </w:pPr>
      <w:r w:rsidRPr="00143DE1">
        <w:rPr>
          <w:rFonts w:ascii="Times New Roman" w:hAnsi="Times New Roman" w:cs="Times New Roman"/>
          <w:b/>
          <w:sz w:val="26"/>
          <w:szCs w:val="26"/>
        </w:rPr>
        <w:t>Ταμείο Ανάκαμψης:</w:t>
      </w:r>
      <w:r w:rsidRPr="00143DE1">
        <w:rPr>
          <w:rFonts w:ascii="Times New Roman" w:hAnsi="Times New Roman" w:cs="Times New Roman"/>
          <w:sz w:val="26"/>
          <w:szCs w:val="26"/>
        </w:rPr>
        <w:t xml:space="preserve"> Ενίσχυση της διασύνδεσης μεταξύ διαφορετικών οικονομικών δραστηριοτήτων.</w:t>
      </w:r>
    </w:p>
    <w:p w:rsidR="009910C3" w:rsidRPr="00143DE1" w:rsidRDefault="009910C3" w:rsidP="00D30E08">
      <w:pPr>
        <w:pStyle w:val="a3"/>
        <w:spacing w:after="0" w:line="360" w:lineRule="auto"/>
        <w:ind w:left="426"/>
        <w:rPr>
          <w:rFonts w:ascii="Times New Roman" w:hAnsi="Times New Roman" w:cs="Times New Roman"/>
          <w:color w:val="000000" w:themeColor="text1"/>
          <w:sz w:val="26"/>
          <w:szCs w:val="26"/>
          <w:lang w:eastAsia="el-GR"/>
        </w:rPr>
      </w:pPr>
      <w:r w:rsidRPr="00143DE1">
        <w:rPr>
          <w:rFonts w:ascii="Times New Roman" w:hAnsi="Times New Roman" w:cs="Times New Roman"/>
          <w:color w:val="222222"/>
          <w:sz w:val="26"/>
          <w:szCs w:val="26"/>
        </w:rPr>
        <w:t xml:space="preserve">-  Μείωση των </w:t>
      </w:r>
      <w:r w:rsidRPr="00143DE1">
        <w:rPr>
          <w:rFonts w:ascii="Times New Roman" w:hAnsi="Times New Roman" w:cs="Times New Roman"/>
          <w:b/>
          <w:bCs/>
          <w:color w:val="222222"/>
          <w:sz w:val="26"/>
          <w:szCs w:val="26"/>
        </w:rPr>
        <w:t>περιφερειακών ανισοτήτων,</w:t>
      </w:r>
      <w:r w:rsidRPr="00143DE1">
        <w:rPr>
          <w:rFonts w:ascii="Times New Roman" w:hAnsi="Times New Roman" w:cs="Times New Roman"/>
          <w:color w:val="222222"/>
          <w:sz w:val="26"/>
          <w:szCs w:val="26"/>
        </w:rPr>
        <w:t xml:space="preserve"> μέσω στοχευμένων παρεμβάσεων σε τοπικό επίπεδο και ανά οικονομικό κλάδο.</w:t>
      </w:r>
    </w:p>
    <w:p w:rsidR="009910C3" w:rsidRPr="00143DE1" w:rsidRDefault="009910C3" w:rsidP="00D30E08">
      <w:pPr>
        <w:pStyle w:val="a3"/>
        <w:spacing w:after="0" w:line="360" w:lineRule="auto"/>
        <w:ind w:left="426"/>
        <w:rPr>
          <w:rFonts w:ascii="Times New Roman" w:hAnsi="Times New Roman" w:cs="Times New Roman"/>
          <w:sz w:val="26"/>
          <w:szCs w:val="26"/>
        </w:rPr>
      </w:pPr>
      <w:r w:rsidRPr="00143DE1">
        <w:rPr>
          <w:rFonts w:ascii="Times New Roman" w:hAnsi="Times New Roman" w:cs="Times New Roman"/>
          <w:sz w:val="26"/>
          <w:szCs w:val="26"/>
        </w:rPr>
        <w:t xml:space="preserve">-  Διάχυση της </w:t>
      </w:r>
      <w:r w:rsidRPr="00143DE1">
        <w:rPr>
          <w:rFonts w:ascii="Times New Roman" w:hAnsi="Times New Roman" w:cs="Times New Roman"/>
          <w:b/>
          <w:bCs/>
          <w:sz w:val="26"/>
          <w:szCs w:val="26"/>
        </w:rPr>
        <w:t xml:space="preserve">πληροφόρησης των δράσεων </w:t>
      </w:r>
      <w:r w:rsidRPr="00143DE1">
        <w:rPr>
          <w:rFonts w:ascii="Times New Roman" w:hAnsi="Times New Roman" w:cs="Times New Roman"/>
          <w:sz w:val="26"/>
          <w:szCs w:val="26"/>
        </w:rPr>
        <w:t>του Ταμείου προς τις μικρομεσαίες επιχειρήσεις και εξάλειψη του ελλείμματος πληροφόρησης.</w:t>
      </w:r>
    </w:p>
    <w:p w:rsidR="009910C3" w:rsidRPr="00143DE1" w:rsidRDefault="009910C3" w:rsidP="00D30E08">
      <w:pPr>
        <w:pStyle w:val="a3"/>
        <w:spacing w:after="0" w:line="360" w:lineRule="auto"/>
        <w:ind w:left="426"/>
        <w:rPr>
          <w:rFonts w:ascii="Times New Roman" w:hAnsi="Times New Roman" w:cs="Times New Roman"/>
          <w:sz w:val="26"/>
          <w:szCs w:val="26"/>
        </w:rPr>
      </w:pPr>
      <w:r w:rsidRPr="00143DE1">
        <w:rPr>
          <w:rFonts w:ascii="Times New Roman" w:hAnsi="Times New Roman" w:cs="Times New Roman"/>
          <w:sz w:val="26"/>
          <w:szCs w:val="26"/>
        </w:rPr>
        <w:t>-  Μη προσμέτρηση ήδη ληφθεισών ενισχύσεων (επιστρεπτέα</w:t>
      </w:r>
      <w:r w:rsidR="00C539B1">
        <w:rPr>
          <w:rFonts w:ascii="Times New Roman" w:hAnsi="Times New Roman" w:cs="Times New Roman"/>
          <w:sz w:val="26"/>
          <w:szCs w:val="26"/>
        </w:rPr>
        <w:t xml:space="preserve"> προκαταβολή</w:t>
      </w:r>
      <w:r w:rsidRPr="00143DE1">
        <w:rPr>
          <w:rFonts w:ascii="Times New Roman" w:hAnsi="Times New Roman" w:cs="Times New Roman"/>
          <w:sz w:val="26"/>
          <w:szCs w:val="26"/>
        </w:rPr>
        <w:t xml:space="preserve">, κ.λ.π.) στην κάλυψη του </w:t>
      </w:r>
      <w:r w:rsidRPr="00143DE1">
        <w:rPr>
          <w:rFonts w:ascii="Times New Roman" w:hAnsi="Times New Roman" w:cs="Times New Roman"/>
          <w:b/>
          <w:bCs/>
          <w:sz w:val="26"/>
          <w:szCs w:val="26"/>
        </w:rPr>
        <w:t>ανώτατου δικαιούμενου ορίου (πλαφόν)</w:t>
      </w:r>
      <w:r w:rsidRPr="00143DE1">
        <w:rPr>
          <w:rFonts w:ascii="Times New Roman" w:hAnsi="Times New Roman" w:cs="Times New Roman"/>
          <w:sz w:val="26"/>
          <w:szCs w:val="26"/>
        </w:rPr>
        <w:t xml:space="preserve"> κρατικής ενίσχυσης, παράμετρος που οδηγεί στον άδικο αποκλεισμό επιχειρήσεων από τα κονδύλια του Ταμείου.</w:t>
      </w:r>
    </w:p>
    <w:p w:rsidR="00470741" w:rsidRPr="00143DE1" w:rsidRDefault="00470741" w:rsidP="007F489C">
      <w:pPr>
        <w:spacing w:after="0"/>
        <w:rPr>
          <w:rFonts w:ascii="Times New Roman" w:hAnsi="Times New Roman" w:cs="Times New Roman"/>
          <w:b/>
          <w:sz w:val="26"/>
          <w:szCs w:val="26"/>
          <w:highlight w:val="lightGray"/>
          <w:u w:val="single"/>
        </w:rPr>
      </w:pPr>
    </w:p>
    <w:p w:rsidR="009910C3" w:rsidRDefault="009910C3" w:rsidP="007F489C">
      <w:pPr>
        <w:pStyle w:val="a5"/>
        <w:rPr>
          <w:rFonts w:ascii="Times New Roman" w:hAnsi="Times New Roman" w:cs="Times New Roman"/>
          <w:b/>
          <w:sz w:val="26"/>
          <w:szCs w:val="26"/>
          <w:highlight w:val="lightGray"/>
          <w:u w:val="single"/>
        </w:rPr>
      </w:pPr>
      <w:r w:rsidRPr="00143DE1">
        <w:rPr>
          <w:rFonts w:ascii="Times New Roman" w:hAnsi="Times New Roman" w:cs="Times New Roman"/>
          <w:b/>
          <w:sz w:val="26"/>
          <w:szCs w:val="26"/>
          <w:highlight w:val="lightGray"/>
          <w:u w:val="single"/>
        </w:rPr>
        <w:t>Β.  Ανατιμήσεις προϊόντων &amp; υπηρεσιών - Ακρίβεια /Πληθωριστικές πιέσεις</w:t>
      </w:r>
    </w:p>
    <w:p w:rsidR="00143DE1" w:rsidRPr="00143DE1" w:rsidRDefault="00143DE1" w:rsidP="007F489C">
      <w:pPr>
        <w:pStyle w:val="a5"/>
        <w:rPr>
          <w:rFonts w:ascii="Times New Roman" w:hAnsi="Times New Roman" w:cs="Times New Roman"/>
          <w:b/>
          <w:sz w:val="26"/>
          <w:szCs w:val="26"/>
          <w:highlight w:val="lightGray"/>
          <w:u w:val="single"/>
        </w:rPr>
      </w:pPr>
    </w:p>
    <w:p w:rsidR="009910C3" w:rsidRPr="00143DE1" w:rsidRDefault="009910C3" w:rsidP="00D30E08">
      <w:pPr>
        <w:pStyle w:val="a3"/>
        <w:numPr>
          <w:ilvl w:val="0"/>
          <w:numId w:val="3"/>
        </w:numPr>
        <w:spacing w:after="0" w:line="360" w:lineRule="auto"/>
        <w:ind w:left="426" w:hanging="425"/>
        <w:rPr>
          <w:rFonts w:ascii="Times New Roman" w:hAnsi="Times New Roman" w:cs="Times New Roman"/>
          <w:bCs/>
          <w:sz w:val="26"/>
          <w:szCs w:val="26"/>
        </w:rPr>
      </w:pPr>
      <w:r w:rsidRPr="00143DE1">
        <w:rPr>
          <w:rFonts w:ascii="Times New Roman" w:hAnsi="Times New Roman" w:cs="Times New Roman"/>
          <w:sz w:val="26"/>
          <w:szCs w:val="26"/>
        </w:rPr>
        <w:t xml:space="preserve">Συνέχιση της κρατικής επιδότησης οικιακών και εμπορικών τιμολογίων ηλεκτρικής ενέργειας για ολόκληρο το 2022 και έως ότου αποκλιμακωθούν ουσιωδώς οι υφιστάμενες πληθωριστικές πιέσεις. </w:t>
      </w:r>
    </w:p>
    <w:p w:rsidR="009910C3" w:rsidRPr="00143DE1" w:rsidRDefault="009910C3" w:rsidP="00D30E08">
      <w:pPr>
        <w:pStyle w:val="a3"/>
        <w:numPr>
          <w:ilvl w:val="0"/>
          <w:numId w:val="3"/>
        </w:numPr>
        <w:spacing w:after="0" w:line="360" w:lineRule="auto"/>
        <w:ind w:left="426" w:hanging="426"/>
        <w:contextualSpacing w:val="0"/>
        <w:rPr>
          <w:rFonts w:ascii="Times New Roman" w:hAnsi="Times New Roman" w:cs="Times New Roman"/>
          <w:bCs/>
          <w:sz w:val="26"/>
          <w:szCs w:val="26"/>
        </w:rPr>
      </w:pPr>
      <w:r w:rsidRPr="00143DE1">
        <w:rPr>
          <w:rFonts w:ascii="Times New Roman" w:hAnsi="Times New Roman" w:cs="Times New Roman"/>
          <w:sz w:val="26"/>
          <w:szCs w:val="26"/>
        </w:rPr>
        <w:lastRenderedPageBreak/>
        <w:t>Εντατικοποίηση ελέγχων για τον περιορισμό του λαθρεμπορίου και φαινομένων αισχροκέρδειας στην τιμή διάθεσης των καυσίμων.</w:t>
      </w:r>
    </w:p>
    <w:p w:rsidR="009910C3" w:rsidRPr="00143DE1" w:rsidRDefault="009910C3" w:rsidP="00D30E08">
      <w:pPr>
        <w:pStyle w:val="a3"/>
        <w:numPr>
          <w:ilvl w:val="0"/>
          <w:numId w:val="3"/>
        </w:numPr>
        <w:spacing w:after="0" w:line="360" w:lineRule="auto"/>
        <w:ind w:left="426" w:hanging="426"/>
        <w:contextualSpacing w:val="0"/>
        <w:rPr>
          <w:rFonts w:ascii="Times New Roman" w:hAnsi="Times New Roman" w:cs="Times New Roman"/>
          <w:bCs/>
          <w:sz w:val="26"/>
          <w:szCs w:val="26"/>
        </w:rPr>
      </w:pPr>
      <w:r w:rsidRPr="00143DE1">
        <w:rPr>
          <w:rFonts w:ascii="Times New Roman" w:hAnsi="Times New Roman" w:cs="Times New Roman"/>
          <w:bCs/>
          <w:sz w:val="26"/>
          <w:szCs w:val="26"/>
        </w:rPr>
        <w:t>Μείωση του Ειδικού φόρου Κατανάλωσης (ΕΦΚ), καθώς ο εξωγενής ορισμός της τιμής των ενεργειακών προϊόντων, διογκώνει τα κόστη των επιχειρηματιών.</w:t>
      </w:r>
    </w:p>
    <w:p w:rsidR="009910C3" w:rsidRPr="001C7AF6" w:rsidRDefault="009910C3" w:rsidP="00D30E08">
      <w:pPr>
        <w:pStyle w:val="a3"/>
        <w:numPr>
          <w:ilvl w:val="0"/>
          <w:numId w:val="3"/>
        </w:numPr>
        <w:spacing w:after="0" w:line="360" w:lineRule="auto"/>
        <w:ind w:left="426" w:hanging="426"/>
        <w:contextualSpacing w:val="0"/>
        <w:rPr>
          <w:rFonts w:ascii="Times New Roman" w:hAnsi="Times New Roman" w:cs="Times New Roman"/>
          <w:bCs/>
          <w:sz w:val="26"/>
          <w:szCs w:val="26"/>
        </w:rPr>
      </w:pPr>
      <w:r w:rsidRPr="00143DE1">
        <w:rPr>
          <w:rFonts w:ascii="Times New Roman" w:hAnsi="Times New Roman" w:cs="Times New Roman"/>
          <w:color w:val="000000" w:themeColor="text1"/>
          <w:sz w:val="26"/>
          <w:szCs w:val="26"/>
          <w:lang w:eastAsia="el-GR"/>
        </w:rPr>
        <w:t xml:space="preserve">Απαλλαγή των λογαριασμών </w:t>
      </w:r>
      <w:r w:rsidRPr="00143DE1">
        <w:rPr>
          <w:rFonts w:ascii="Times New Roman" w:hAnsi="Times New Roman" w:cs="Times New Roman"/>
          <w:b/>
          <w:color w:val="000000" w:themeColor="text1"/>
          <w:sz w:val="26"/>
          <w:szCs w:val="26"/>
          <w:lang w:eastAsia="el-GR"/>
        </w:rPr>
        <w:t>ηλεκτρικού ρεύματος</w:t>
      </w:r>
      <w:r w:rsidRPr="00143DE1">
        <w:rPr>
          <w:rFonts w:ascii="Times New Roman" w:hAnsi="Times New Roman" w:cs="Times New Roman"/>
          <w:color w:val="000000" w:themeColor="text1"/>
          <w:sz w:val="26"/>
          <w:szCs w:val="26"/>
          <w:lang w:eastAsia="el-GR"/>
        </w:rPr>
        <w:t xml:space="preserve"> από </w:t>
      </w:r>
      <w:r w:rsidRPr="00143DE1">
        <w:rPr>
          <w:rFonts w:ascii="Times New Roman" w:hAnsi="Times New Roman" w:cs="Times New Roman"/>
          <w:b/>
          <w:color w:val="000000" w:themeColor="text1"/>
          <w:sz w:val="26"/>
          <w:szCs w:val="26"/>
          <w:lang w:eastAsia="el-GR"/>
        </w:rPr>
        <w:t>τέλη και φόρους υπέρ τρίτων.</w:t>
      </w:r>
    </w:p>
    <w:p w:rsidR="009910C3" w:rsidRPr="00143DE1" w:rsidRDefault="009910C3" w:rsidP="007F489C">
      <w:pPr>
        <w:pStyle w:val="a3"/>
        <w:spacing w:after="0" w:line="360" w:lineRule="auto"/>
        <w:ind w:left="0"/>
        <w:contextualSpacing w:val="0"/>
        <w:rPr>
          <w:rFonts w:ascii="Times New Roman" w:hAnsi="Times New Roman" w:cs="Times New Roman"/>
          <w:bCs/>
          <w:sz w:val="26"/>
          <w:szCs w:val="26"/>
        </w:rPr>
      </w:pPr>
    </w:p>
    <w:p w:rsidR="001C1755" w:rsidRDefault="009910C3" w:rsidP="007F489C">
      <w:pPr>
        <w:spacing w:after="0"/>
        <w:rPr>
          <w:rFonts w:ascii="Times New Roman" w:hAnsi="Times New Roman" w:cs="Times New Roman"/>
          <w:b/>
          <w:sz w:val="26"/>
          <w:szCs w:val="26"/>
          <w:u w:val="single"/>
        </w:rPr>
      </w:pPr>
      <w:r w:rsidRPr="00143DE1">
        <w:rPr>
          <w:rFonts w:ascii="Times New Roman" w:hAnsi="Times New Roman" w:cs="Times New Roman"/>
          <w:b/>
          <w:sz w:val="26"/>
          <w:szCs w:val="26"/>
          <w:highlight w:val="lightGray"/>
          <w:u w:val="single"/>
        </w:rPr>
        <w:t>Γ</w:t>
      </w:r>
      <w:r w:rsidR="00AD445E" w:rsidRPr="00143DE1">
        <w:rPr>
          <w:rFonts w:ascii="Times New Roman" w:hAnsi="Times New Roman" w:cs="Times New Roman"/>
          <w:b/>
          <w:sz w:val="26"/>
          <w:szCs w:val="26"/>
          <w:highlight w:val="lightGray"/>
          <w:u w:val="single"/>
        </w:rPr>
        <w:t xml:space="preserve">.  </w:t>
      </w:r>
      <w:r w:rsidR="001C1755" w:rsidRPr="00143DE1">
        <w:rPr>
          <w:rFonts w:ascii="Times New Roman" w:hAnsi="Times New Roman" w:cs="Times New Roman"/>
          <w:b/>
          <w:sz w:val="26"/>
          <w:szCs w:val="26"/>
          <w:highlight w:val="lightGray"/>
          <w:u w:val="single"/>
        </w:rPr>
        <w:t>Φορολογικ</w:t>
      </w:r>
      <w:r w:rsidR="00FA60D5" w:rsidRPr="00143DE1">
        <w:rPr>
          <w:rFonts w:ascii="Times New Roman" w:hAnsi="Times New Roman" w:cs="Times New Roman"/>
          <w:b/>
          <w:sz w:val="26"/>
          <w:szCs w:val="26"/>
          <w:highlight w:val="lightGray"/>
          <w:u w:val="single"/>
        </w:rPr>
        <w:t>ά</w:t>
      </w:r>
    </w:p>
    <w:p w:rsidR="00143DE1" w:rsidRPr="00143DE1" w:rsidRDefault="00143DE1" w:rsidP="007F489C">
      <w:pPr>
        <w:spacing w:after="0"/>
        <w:rPr>
          <w:rFonts w:ascii="Times New Roman" w:hAnsi="Times New Roman" w:cs="Times New Roman"/>
          <w:b/>
          <w:sz w:val="26"/>
          <w:szCs w:val="26"/>
          <w:u w:val="single"/>
        </w:rPr>
      </w:pPr>
    </w:p>
    <w:p w:rsidR="00054C08" w:rsidRPr="00C539B1" w:rsidRDefault="00054C08" w:rsidP="00D30E08">
      <w:pPr>
        <w:pStyle w:val="a3"/>
        <w:numPr>
          <w:ilvl w:val="0"/>
          <w:numId w:val="1"/>
        </w:numPr>
        <w:spacing w:after="0" w:line="360" w:lineRule="auto"/>
        <w:ind w:left="426" w:hanging="426"/>
        <w:rPr>
          <w:rStyle w:val="a4"/>
          <w:rFonts w:ascii="Times New Roman" w:hAnsi="Times New Roman" w:cs="Times New Roman"/>
          <w:b w:val="0"/>
          <w:sz w:val="26"/>
          <w:szCs w:val="26"/>
        </w:rPr>
      </w:pPr>
      <w:r w:rsidRPr="00C539B1">
        <w:rPr>
          <w:rFonts w:ascii="Times New Roman" w:hAnsi="Times New Roman" w:cs="Times New Roman"/>
          <w:b/>
          <w:sz w:val="26"/>
          <w:szCs w:val="26"/>
        </w:rPr>
        <w:t>Άμεση κατάργηση του τέλους επιτηδεύματος</w:t>
      </w:r>
      <w:r w:rsidR="005D4714" w:rsidRPr="00C539B1">
        <w:rPr>
          <w:rFonts w:ascii="Times New Roman" w:hAnsi="Times New Roman" w:cs="Times New Roman"/>
          <w:b/>
          <w:sz w:val="26"/>
          <w:szCs w:val="26"/>
        </w:rPr>
        <w:t>.</w:t>
      </w:r>
      <w:r w:rsidR="00C539B1">
        <w:rPr>
          <w:rFonts w:ascii="Times New Roman" w:hAnsi="Times New Roman" w:cs="Times New Roman"/>
          <w:sz w:val="26"/>
          <w:szCs w:val="26"/>
        </w:rPr>
        <w:t xml:space="preserve">  Πρόκειται για ένα μνημονιακό κατάλοιπο που δεν έχει θέση πλέον στο σημερινό οικονομικό περιβάλλον απαλλαγής της χώρας και της οικονομίας από τις διάφορες εποπτείες.</w:t>
      </w:r>
    </w:p>
    <w:p w:rsidR="00B92DF0" w:rsidRPr="00143DE1" w:rsidRDefault="00B92DF0" w:rsidP="00B92DF0">
      <w:pPr>
        <w:pStyle w:val="a3"/>
        <w:numPr>
          <w:ilvl w:val="0"/>
          <w:numId w:val="1"/>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sz w:val="26"/>
          <w:szCs w:val="26"/>
        </w:rPr>
        <w:t xml:space="preserve">Επαναφορά σε μόνιμη πλέον βάση του </w:t>
      </w:r>
      <w:r w:rsidRPr="00143DE1">
        <w:rPr>
          <w:rFonts w:ascii="Times New Roman" w:hAnsi="Times New Roman" w:cs="Times New Roman"/>
          <w:b/>
          <w:sz w:val="26"/>
          <w:szCs w:val="26"/>
        </w:rPr>
        <w:t>ειδικού καθεστώτος</w:t>
      </w:r>
      <w:r w:rsidRPr="00143DE1">
        <w:rPr>
          <w:rFonts w:ascii="Times New Roman" w:hAnsi="Times New Roman" w:cs="Times New Roman"/>
          <w:sz w:val="26"/>
          <w:szCs w:val="26"/>
        </w:rPr>
        <w:t xml:space="preserve"> των μειωμένων κατά 30% συντελεστών </w:t>
      </w:r>
      <w:r w:rsidRPr="00143DE1">
        <w:rPr>
          <w:rFonts w:ascii="Times New Roman" w:hAnsi="Times New Roman" w:cs="Times New Roman"/>
          <w:b/>
          <w:sz w:val="26"/>
          <w:szCs w:val="26"/>
        </w:rPr>
        <w:t>ΦΠΑ</w:t>
      </w:r>
      <w:r w:rsidRPr="00143DE1">
        <w:rPr>
          <w:rFonts w:ascii="Times New Roman" w:hAnsi="Times New Roman" w:cs="Times New Roman"/>
          <w:sz w:val="26"/>
          <w:szCs w:val="26"/>
        </w:rPr>
        <w:t xml:space="preserve"> στα νησιά του Αιγαίου.</w:t>
      </w:r>
    </w:p>
    <w:p w:rsidR="00BE0F1E" w:rsidRPr="00E3023E" w:rsidRDefault="00054C08" w:rsidP="00D30E08">
      <w:pPr>
        <w:pStyle w:val="a3"/>
        <w:numPr>
          <w:ilvl w:val="0"/>
          <w:numId w:val="1"/>
        </w:numPr>
        <w:spacing w:after="0" w:line="360" w:lineRule="auto"/>
        <w:ind w:left="426" w:hanging="426"/>
        <w:rPr>
          <w:rFonts w:ascii="Times New Roman" w:hAnsi="Times New Roman" w:cs="Times New Roman"/>
          <w:b/>
          <w:bCs/>
          <w:sz w:val="26"/>
          <w:szCs w:val="26"/>
        </w:rPr>
      </w:pPr>
      <w:bookmarkStart w:id="0" w:name="_GoBack"/>
      <w:bookmarkEnd w:id="0"/>
      <w:r w:rsidRPr="00143DE1">
        <w:rPr>
          <w:rFonts w:ascii="Times New Roman" w:hAnsi="Times New Roman" w:cs="Times New Roman"/>
          <w:sz w:val="26"/>
          <w:szCs w:val="26"/>
          <w:lang w:eastAsia="el-GR"/>
        </w:rPr>
        <w:t>Άμεση θ</w:t>
      </w:r>
      <w:r w:rsidR="001C1755" w:rsidRPr="00143DE1">
        <w:rPr>
          <w:rFonts w:ascii="Times New Roman" w:hAnsi="Times New Roman" w:cs="Times New Roman"/>
          <w:sz w:val="26"/>
          <w:szCs w:val="26"/>
          <w:lang w:eastAsia="el-GR"/>
        </w:rPr>
        <w:t xml:space="preserve">εσμοθέτηση και εφαρμογή </w:t>
      </w:r>
      <w:r w:rsidR="001C1755" w:rsidRPr="00143DE1">
        <w:rPr>
          <w:rFonts w:ascii="Times New Roman" w:hAnsi="Times New Roman" w:cs="Times New Roman"/>
          <w:b/>
          <w:sz w:val="26"/>
          <w:szCs w:val="26"/>
          <w:lang w:eastAsia="el-GR"/>
        </w:rPr>
        <w:t>του Ειδικού Ακατάσχετου Επιχειρηματικού Λογαριασμού</w:t>
      </w:r>
      <w:r w:rsidR="001C7AF6">
        <w:rPr>
          <w:rFonts w:ascii="Times New Roman" w:hAnsi="Times New Roman" w:cs="Times New Roman"/>
          <w:b/>
          <w:sz w:val="26"/>
          <w:szCs w:val="26"/>
          <w:lang w:eastAsia="el-GR"/>
        </w:rPr>
        <w:t xml:space="preserve">, </w:t>
      </w:r>
      <w:r w:rsidR="001C7AF6" w:rsidRPr="00E3023E">
        <w:rPr>
          <w:rFonts w:ascii="Times New Roman" w:hAnsi="Times New Roman" w:cs="Times New Roman"/>
          <w:sz w:val="26"/>
          <w:szCs w:val="26"/>
          <w:lang w:eastAsia="el-GR"/>
        </w:rPr>
        <w:t>αναλόγως του τζίρου των επιχειρήσεων.</w:t>
      </w:r>
    </w:p>
    <w:p w:rsidR="008F39F2" w:rsidRPr="00BE0F1E" w:rsidRDefault="00BE0F1E" w:rsidP="00D30E08">
      <w:pPr>
        <w:pStyle w:val="a3"/>
        <w:numPr>
          <w:ilvl w:val="0"/>
          <w:numId w:val="1"/>
        </w:numPr>
        <w:spacing w:after="0" w:line="360" w:lineRule="auto"/>
        <w:ind w:left="426" w:hanging="426"/>
        <w:rPr>
          <w:rFonts w:ascii="Times New Roman" w:hAnsi="Times New Roman" w:cs="Times New Roman"/>
          <w:b/>
          <w:bCs/>
          <w:sz w:val="26"/>
          <w:szCs w:val="26"/>
        </w:rPr>
      </w:pPr>
      <w:r w:rsidRPr="00E3023E">
        <w:rPr>
          <w:rFonts w:ascii="Times New Roman" w:hAnsi="Times New Roman" w:cs="Times New Roman"/>
          <w:sz w:val="26"/>
          <w:szCs w:val="26"/>
        </w:rPr>
        <w:t>Θεσμοθέτηση</w:t>
      </w:r>
      <w:r w:rsidR="008F39F2" w:rsidRPr="00E3023E">
        <w:rPr>
          <w:rFonts w:ascii="Times New Roman" w:hAnsi="Times New Roman" w:cs="Times New Roman"/>
          <w:sz w:val="26"/>
          <w:szCs w:val="26"/>
        </w:rPr>
        <w:t xml:space="preserve"> και νομική κατοχύρωση της </w:t>
      </w:r>
      <w:r w:rsidR="008D7398" w:rsidRPr="00E3023E">
        <w:rPr>
          <w:rFonts w:ascii="Times New Roman" w:hAnsi="Times New Roman" w:cs="Times New Roman"/>
          <w:sz w:val="26"/>
          <w:szCs w:val="26"/>
        </w:rPr>
        <w:t>τ</w:t>
      </w:r>
      <w:r w:rsidR="008F39F2" w:rsidRPr="00E3023E">
        <w:rPr>
          <w:rFonts w:ascii="Times New Roman" w:hAnsi="Times New Roman" w:cs="Times New Roman"/>
          <w:b/>
          <w:sz w:val="26"/>
          <w:szCs w:val="26"/>
        </w:rPr>
        <w:t>ουριστικής εμπορικής επιχείρησης</w:t>
      </w:r>
      <w:r w:rsidRPr="00E3023E">
        <w:rPr>
          <w:rFonts w:ascii="Times New Roman" w:hAnsi="Times New Roman" w:cs="Times New Roman"/>
          <w:b/>
          <w:sz w:val="26"/>
          <w:szCs w:val="26"/>
        </w:rPr>
        <w:t xml:space="preserve">, </w:t>
      </w:r>
      <w:r w:rsidRPr="00E3023E">
        <w:rPr>
          <w:rFonts w:ascii="Times New Roman" w:hAnsi="Times New Roman" w:cs="Times New Roman"/>
          <w:sz w:val="26"/>
          <w:szCs w:val="26"/>
        </w:rPr>
        <w:t>με βασικό κριτήριο την πραγματοποίηση άνω του 50% του τζίρου της κατά το τετράμηνο Ιουνίου - Σεπτεμβρίου κάθε έτους.  Η εποχική εμπορική επιχείρηση θα συμμετέχει ισότιμα σε όλα τα ευεργετικά μέτρα που προβλέπονται για τη στήριξη του τουριστικού κλάδου.</w:t>
      </w:r>
    </w:p>
    <w:p w:rsidR="001C1755" w:rsidRPr="00143DE1" w:rsidRDefault="00EF1D13" w:rsidP="00D30E08">
      <w:pPr>
        <w:pStyle w:val="a3"/>
        <w:numPr>
          <w:ilvl w:val="0"/>
          <w:numId w:val="1"/>
        </w:numPr>
        <w:spacing w:after="0" w:line="360" w:lineRule="auto"/>
        <w:ind w:left="426" w:hanging="426"/>
        <w:rPr>
          <w:rFonts w:ascii="Times New Roman" w:hAnsi="Times New Roman" w:cs="Times New Roman"/>
          <w:b/>
          <w:bCs/>
          <w:sz w:val="26"/>
          <w:szCs w:val="26"/>
        </w:rPr>
      </w:pPr>
      <w:r w:rsidRPr="00143DE1">
        <w:rPr>
          <w:rFonts w:ascii="Times New Roman" w:hAnsi="Times New Roman" w:cs="Times New Roman"/>
          <w:bCs/>
          <w:sz w:val="26"/>
          <w:szCs w:val="26"/>
        </w:rPr>
        <w:t>Κα</w:t>
      </w:r>
      <w:r w:rsidR="008F39F2" w:rsidRPr="00143DE1">
        <w:rPr>
          <w:rFonts w:ascii="Times New Roman" w:hAnsi="Times New Roman" w:cs="Times New Roman"/>
          <w:bCs/>
          <w:sz w:val="26"/>
          <w:szCs w:val="26"/>
        </w:rPr>
        <w:t xml:space="preserve">τάργηση του συμπληρωματικού φόρου </w:t>
      </w:r>
      <w:r w:rsidR="008F39F2" w:rsidRPr="00143DE1">
        <w:rPr>
          <w:rFonts w:ascii="Times New Roman" w:hAnsi="Times New Roman" w:cs="Times New Roman"/>
          <w:b/>
          <w:bCs/>
          <w:sz w:val="26"/>
          <w:szCs w:val="26"/>
        </w:rPr>
        <w:t xml:space="preserve">ΕΝΦΙΑ </w:t>
      </w:r>
      <w:r w:rsidRPr="00143DE1">
        <w:rPr>
          <w:rFonts w:ascii="Times New Roman" w:hAnsi="Times New Roman" w:cs="Times New Roman"/>
          <w:bCs/>
          <w:sz w:val="26"/>
          <w:szCs w:val="26"/>
        </w:rPr>
        <w:t>και για την ακίνητη περιουσία των</w:t>
      </w:r>
      <w:r w:rsidR="00C539B1">
        <w:rPr>
          <w:rFonts w:ascii="Times New Roman" w:hAnsi="Times New Roman" w:cs="Times New Roman"/>
          <w:bCs/>
          <w:sz w:val="26"/>
          <w:szCs w:val="26"/>
        </w:rPr>
        <w:t xml:space="preserve"> εταιρειών</w:t>
      </w:r>
      <w:r w:rsidRPr="00143DE1">
        <w:rPr>
          <w:rFonts w:ascii="Times New Roman" w:hAnsi="Times New Roman" w:cs="Times New Roman"/>
          <w:bCs/>
          <w:sz w:val="26"/>
          <w:szCs w:val="26"/>
        </w:rPr>
        <w:t>, κατ'</w:t>
      </w:r>
      <w:r w:rsidR="00C539B1">
        <w:rPr>
          <w:rFonts w:ascii="Times New Roman" w:hAnsi="Times New Roman" w:cs="Times New Roman"/>
          <w:bCs/>
          <w:sz w:val="26"/>
          <w:szCs w:val="26"/>
        </w:rPr>
        <w:t xml:space="preserve"> αναλογία όσων ισχύουν για τα φυσικά πρόσωπα</w:t>
      </w:r>
      <w:r w:rsidRPr="00143DE1">
        <w:rPr>
          <w:rFonts w:ascii="Times New Roman" w:hAnsi="Times New Roman" w:cs="Times New Roman"/>
          <w:bCs/>
          <w:sz w:val="26"/>
          <w:szCs w:val="26"/>
        </w:rPr>
        <w:t>.</w:t>
      </w:r>
    </w:p>
    <w:p w:rsidR="001C1755" w:rsidRPr="00143DE1" w:rsidRDefault="001C1755" w:rsidP="00D30E08">
      <w:pPr>
        <w:pStyle w:val="a3"/>
        <w:numPr>
          <w:ilvl w:val="0"/>
          <w:numId w:val="1"/>
        </w:numPr>
        <w:spacing w:after="0" w:line="360" w:lineRule="auto"/>
        <w:ind w:left="426" w:hanging="426"/>
        <w:rPr>
          <w:rFonts w:ascii="Times New Roman" w:hAnsi="Times New Roman" w:cs="Times New Roman"/>
          <w:b/>
          <w:bCs/>
          <w:sz w:val="26"/>
          <w:szCs w:val="26"/>
        </w:rPr>
      </w:pPr>
      <w:r w:rsidRPr="00143DE1">
        <w:rPr>
          <w:rFonts w:ascii="Times New Roman" w:hAnsi="Times New Roman" w:cs="Times New Roman"/>
          <w:sz w:val="26"/>
          <w:szCs w:val="26"/>
        </w:rPr>
        <w:t xml:space="preserve">Θέσπιση </w:t>
      </w:r>
      <w:r w:rsidRPr="00143DE1">
        <w:rPr>
          <w:rFonts w:ascii="Times New Roman" w:hAnsi="Times New Roman" w:cs="Times New Roman"/>
          <w:b/>
          <w:sz w:val="26"/>
          <w:szCs w:val="26"/>
        </w:rPr>
        <w:t>αφορολόγητου ορίου</w:t>
      </w:r>
      <w:r w:rsidRPr="00143DE1">
        <w:rPr>
          <w:rFonts w:ascii="Times New Roman" w:hAnsi="Times New Roman" w:cs="Times New Roman"/>
          <w:sz w:val="26"/>
          <w:szCs w:val="26"/>
        </w:rPr>
        <w:t xml:space="preserve"> και για τους μη μισθωτούς και διασύνδεσή του με την υποχρέωση συγκέντρωσης ηλεκτρονικών αποδείξεων</w:t>
      </w:r>
      <w:r w:rsidR="00054C08" w:rsidRPr="00143DE1">
        <w:rPr>
          <w:rFonts w:ascii="Times New Roman" w:hAnsi="Times New Roman" w:cs="Times New Roman"/>
          <w:sz w:val="26"/>
          <w:szCs w:val="26"/>
        </w:rPr>
        <w:t>.</w:t>
      </w:r>
    </w:p>
    <w:p w:rsidR="002A0590" w:rsidRPr="00143DE1" w:rsidRDefault="001C1755" w:rsidP="00D30E08">
      <w:pPr>
        <w:pStyle w:val="a3"/>
        <w:numPr>
          <w:ilvl w:val="0"/>
          <w:numId w:val="1"/>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sz w:val="26"/>
          <w:szCs w:val="26"/>
        </w:rPr>
        <w:t xml:space="preserve">Πλήρης κατάργηση της </w:t>
      </w:r>
      <w:r w:rsidRPr="00143DE1">
        <w:rPr>
          <w:rFonts w:ascii="Times New Roman" w:hAnsi="Times New Roman" w:cs="Times New Roman"/>
          <w:b/>
          <w:sz w:val="26"/>
          <w:szCs w:val="26"/>
        </w:rPr>
        <w:t>προκαταβολής φόρου εισοδήματος επόμενου έτους</w:t>
      </w:r>
      <w:r w:rsidRPr="00143DE1">
        <w:rPr>
          <w:rFonts w:ascii="Times New Roman" w:hAnsi="Times New Roman" w:cs="Times New Roman"/>
          <w:sz w:val="26"/>
          <w:szCs w:val="26"/>
        </w:rPr>
        <w:t xml:space="preserve"> </w:t>
      </w:r>
      <w:r w:rsidR="00C539B1">
        <w:rPr>
          <w:rFonts w:ascii="Times New Roman" w:hAnsi="Times New Roman" w:cs="Times New Roman"/>
          <w:sz w:val="26"/>
          <w:szCs w:val="26"/>
        </w:rPr>
        <w:t>τόσο για τα φυσικά</w:t>
      </w:r>
      <w:r w:rsidR="00472C9F" w:rsidRPr="00143DE1">
        <w:rPr>
          <w:rFonts w:ascii="Times New Roman" w:hAnsi="Times New Roman" w:cs="Times New Roman"/>
          <w:sz w:val="26"/>
          <w:szCs w:val="26"/>
        </w:rPr>
        <w:t xml:space="preserve"> (ατο</w:t>
      </w:r>
      <w:r w:rsidR="00C539B1">
        <w:rPr>
          <w:rFonts w:ascii="Times New Roman" w:hAnsi="Times New Roman" w:cs="Times New Roman"/>
          <w:sz w:val="26"/>
          <w:szCs w:val="26"/>
        </w:rPr>
        <w:t>μικές επιχειρήσεις) όσο και τις εταιρείες</w:t>
      </w:r>
      <w:r w:rsidR="00054C08" w:rsidRPr="00143DE1">
        <w:rPr>
          <w:rFonts w:ascii="Times New Roman" w:hAnsi="Times New Roman" w:cs="Times New Roman"/>
          <w:sz w:val="26"/>
          <w:szCs w:val="26"/>
        </w:rPr>
        <w:t>.</w:t>
      </w:r>
    </w:p>
    <w:p w:rsidR="00472C9F" w:rsidRPr="00143DE1" w:rsidRDefault="00472C9F" w:rsidP="00D30E08">
      <w:pPr>
        <w:pStyle w:val="a3"/>
        <w:numPr>
          <w:ilvl w:val="0"/>
          <w:numId w:val="1"/>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sz w:val="26"/>
          <w:szCs w:val="26"/>
        </w:rPr>
        <w:t xml:space="preserve">Οριστική κατάργηση των παρωχημένων και άδικων </w:t>
      </w:r>
      <w:r w:rsidRPr="00143DE1">
        <w:rPr>
          <w:rFonts w:ascii="Times New Roman" w:hAnsi="Times New Roman" w:cs="Times New Roman"/>
          <w:b/>
          <w:sz w:val="26"/>
          <w:szCs w:val="26"/>
        </w:rPr>
        <w:t>τεκμηρίων διαβίωσης</w:t>
      </w:r>
      <w:r w:rsidRPr="00143DE1">
        <w:rPr>
          <w:rFonts w:ascii="Times New Roman" w:hAnsi="Times New Roman" w:cs="Times New Roman"/>
          <w:sz w:val="26"/>
          <w:szCs w:val="26"/>
        </w:rPr>
        <w:t xml:space="preserve"> και αντικατάστασή τους από το Ηλεκτρονικό Περιουσιολόγιο.</w:t>
      </w:r>
    </w:p>
    <w:p w:rsidR="002A0590" w:rsidRPr="00143DE1" w:rsidRDefault="00054C08" w:rsidP="00D30E08">
      <w:pPr>
        <w:pStyle w:val="a3"/>
        <w:numPr>
          <w:ilvl w:val="0"/>
          <w:numId w:val="1"/>
        </w:numPr>
        <w:spacing w:after="0" w:line="360" w:lineRule="auto"/>
        <w:ind w:left="426" w:hanging="426"/>
        <w:rPr>
          <w:rFonts w:ascii="Times New Roman" w:hAnsi="Times New Roman" w:cs="Times New Roman"/>
          <w:bCs/>
          <w:sz w:val="26"/>
          <w:szCs w:val="26"/>
        </w:rPr>
      </w:pPr>
      <w:r w:rsidRPr="00143DE1">
        <w:rPr>
          <w:rFonts w:ascii="Times New Roman" w:hAnsi="Times New Roman" w:cs="Times New Roman"/>
          <w:bCs/>
          <w:sz w:val="26"/>
          <w:szCs w:val="26"/>
        </w:rPr>
        <w:t>Μ</w:t>
      </w:r>
      <w:r w:rsidR="00472C9F" w:rsidRPr="00143DE1">
        <w:rPr>
          <w:rFonts w:ascii="Times New Roman" w:hAnsi="Times New Roman" w:cs="Times New Roman"/>
          <w:bCs/>
          <w:sz w:val="26"/>
          <w:szCs w:val="26"/>
        </w:rPr>
        <w:t xml:space="preserve">είωση των υφιστάμενων συντελεστών </w:t>
      </w:r>
      <w:r w:rsidR="00472C9F" w:rsidRPr="00143DE1">
        <w:rPr>
          <w:rFonts w:ascii="Times New Roman" w:hAnsi="Times New Roman" w:cs="Times New Roman"/>
          <w:b/>
          <w:bCs/>
          <w:sz w:val="26"/>
          <w:szCs w:val="26"/>
        </w:rPr>
        <w:t>ΦΠΑ</w:t>
      </w:r>
      <w:r w:rsidR="00472C9F" w:rsidRPr="00143DE1">
        <w:rPr>
          <w:rFonts w:ascii="Times New Roman" w:hAnsi="Times New Roman" w:cs="Times New Roman"/>
          <w:bCs/>
          <w:sz w:val="26"/>
          <w:szCs w:val="26"/>
        </w:rPr>
        <w:t xml:space="preserve">, του </w:t>
      </w:r>
      <w:r w:rsidR="00680B01" w:rsidRPr="00143DE1">
        <w:rPr>
          <w:rFonts w:ascii="Times New Roman" w:hAnsi="Times New Roman" w:cs="Times New Roman"/>
          <w:bCs/>
          <w:sz w:val="26"/>
          <w:szCs w:val="26"/>
        </w:rPr>
        <w:t xml:space="preserve">μειωμένου στο 11% από 13% και του γενικού, στον οποίο εμπίπτουν και τα καύσιμα, </w:t>
      </w:r>
      <w:r w:rsidR="00472C9F" w:rsidRPr="00143DE1">
        <w:rPr>
          <w:rFonts w:ascii="Times New Roman" w:hAnsi="Times New Roman" w:cs="Times New Roman"/>
          <w:bCs/>
          <w:sz w:val="26"/>
          <w:szCs w:val="26"/>
        </w:rPr>
        <w:t>στο 20% από 24%</w:t>
      </w:r>
      <w:r w:rsidR="00680B01" w:rsidRPr="00143DE1">
        <w:rPr>
          <w:rFonts w:ascii="Times New Roman" w:hAnsi="Times New Roman" w:cs="Times New Roman"/>
          <w:bCs/>
          <w:sz w:val="26"/>
          <w:szCs w:val="26"/>
        </w:rPr>
        <w:t>.</w:t>
      </w:r>
    </w:p>
    <w:p w:rsidR="00472C9F" w:rsidRPr="00143DE1" w:rsidRDefault="00472C9F" w:rsidP="00D30E08">
      <w:pPr>
        <w:pStyle w:val="a3"/>
        <w:numPr>
          <w:ilvl w:val="0"/>
          <w:numId w:val="1"/>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bCs/>
          <w:sz w:val="26"/>
          <w:szCs w:val="26"/>
        </w:rPr>
        <w:t>Αύξηση του εθνικού ορίο</w:t>
      </w:r>
      <w:r w:rsidRPr="00143DE1">
        <w:rPr>
          <w:rFonts w:ascii="Times New Roman" w:hAnsi="Times New Roman" w:cs="Times New Roman"/>
          <w:b/>
          <w:bCs/>
          <w:sz w:val="26"/>
          <w:szCs w:val="26"/>
        </w:rPr>
        <w:t>υ απαλλαγής ΦΠΑ</w:t>
      </w:r>
      <w:r w:rsidRPr="00143DE1">
        <w:rPr>
          <w:rFonts w:ascii="Times New Roman" w:hAnsi="Times New Roman" w:cs="Times New Roman"/>
          <w:bCs/>
          <w:sz w:val="26"/>
          <w:szCs w:val="26"/>
        </w:rPr>
        <w:t xml:space="preserve"> για τις μικρές επιχειρήσε</w:t>
      </w:r>
      <w:r w:rsidR="007324FF" w:rsidRPr="00143DE1">
        <w:rPr>
          <w:rFonts w:ascii="Times New Roman" w:hAnsi="Times New Roman" w:cs="Times New Roman"/>
          <w:bCs/>
          <w:sz w:val="26"/>
          <w:szCs w:val="26"/>
        </w:rPr>
        <w:t>ις από τα 10.000 € στα 20.000 € και επιτάχυνση της επιστροφής ΦΠΑ στις εξαγωγικές μονάδες.</w:t>
      </w:r>
    </w:p>
    <w:p w:rsidR="002A0590" w:rsidRPr="00143DE1" w:rsidRDefault="00472C9F" w:rsidP="00D30E08">
      <w:pPr>
        <w:pStyle w:val="a3"/>
        <w:numPr>
          <w:ilvl w:val="0"/>
          <w:numId w:val="1"/>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sz w:val="26"/>
          <w:szCs w:val="26"/>
          <w:lang w:eastAsia="el-GR"/>
        </w:rPr>
        <w:t xml:space="preserve">Περαιτέρω αποκλιμάκωση του συντελεστή φορολόγησης κερδών των Νομικών προσώπων </w:t>
      </w:r>
      <w:r w:rsidRPr="00143DE1">
        <w:rPr>
          <w:rFonts w:ascii="Times New Roman" w:hAnsi="Times New Roman" w:cs="Times New Roman"/>
          <w:b/>
          <w:sz w:val="26"/>
          <w:szCs w:val="26"/>
          <w:lang w:eastAsia="el-GR"/>
        </w:rPr>
        <w:t>(ΦΕΝΠ)</w:t>
      </w:r>
      <w:r w:rsidRPr="00143DE1">
        <w:rPr>
          <w:rFonts w:ascii="Times New Roman" w:hAnsi="Times New Roman" w:cs="Times New Roman"/>
          <w:sz w:val="26"/>
          <w:szCs w:val="26"/>
          <w:lang w:eastAsia="el-GR"/>
        </w:rPr>
        <w:t xml:space="preserve"> από το 2</w:t>
      </w:r>
      <w:r w:rsidR="008F39F2" w:rsidRPr="00143DE1">
        <w:rPr>
          <w:rFonts w:ascii="Times New Roman" w:hAnsi="Times New Roman" w:cs="Times New Roman"/>
          <w:sz w:val="26"/>
          <w:szCs w:val="26"/>
          <w:lang w:eastAsia="el-GR"/>
        </w:rPr>
        <w:t>2</w:t>
      </w:r>
      <w:r w:rsidRPr="00143DE1">
        <w:rPr>
          <w:rFonts w:ascii="Times New Roman" w:hAnsi="Times New Roman" w:cs="Times New Roman"/>
          <w:sz w:val="26"/>
          <w:szCs w:val="26"/>
          <w:lang w:eastAsia="el-GR"/>
        </w:rPr>
        <w:t>% στο 20%</w:t>
      </w:r>
      <w:r w:rsidR="00054C08" w:rsidRPr="00143DE1">
        <w:rPr>
          <w:rFonts w:ascii="Times New Roman" w:hAnsi="Times New Roman" w:cs="Times New Roman"/>
          <w:sz w:val="26"/>
          <w:szCs w:val="26"/>
          <w:lang w:eastAsia="el-GR"/>
        </w:rPr>
        <w:t>.</w:t>
      </w:r>
    </w:p>
    <w:p w:rsidR="00054C08" w:rsidRPr="00143DE1" w:rsidRDefault="00054C08" w:rsidP="00D30E08">
      <w:pPr>
        <w:pStyle w:val="a3"/>
        <w:numPr>
          <w:ilvl w:val="0"/>
          <w:numId w:val="3"/>
        </w:numPr>
        <w:spacing w:after="0" w:line="360" w:lineRule="auto"/>
        <w:ind w:left="426" w:hanging="426"/>
        <w:contextualSpacing w:val="0"/>
        <w:rPr>
          <w:rFonts w:ascii="Times New Roman" w:hAnsi="Times New Roman" w:cs="Times New Roman"/>
          <w:sz w:val="26"/>
          <w:szCs w:val="26"/>
          <w:lang w:eastAsia="el-GR"/>
        </w:rPr>
      </w:pPr>
      <w:r w:rsidRPr="00143DE1">
        <w:rPr>
          <w:rFonts w:ascii="Times New Roman" w:hAnsi="Times New Roman" w:cs="Times New Roman"/>
          <w:sz w:val="26"/>
          <w:szCs w:val="26"/>
          <w:lang w:eastAsia="el-GR"/>
        </w:rPr>
        <w:t>Θ</w:t>
      </w:r>
      <w:r w:rsidR="002A0590" w:rsidRPr="00143DE1">
        <w:rPr>
          <w:rFonts w:ascii="Times New Roman" w:hAnsi="Times New Roman" w:cs="Times New Roman"/>
          <w:sz w:val="26"/>
          <w:szCs w:val="26"/>
          <w:lang w:eastAsia="el-GR"/>
        </w:rPr>
        <w:t xml:space="preserve">έσπιση μίας ενιαίας, ελκυστικότερης και ομογενοποιημένης </w:t>
      </w:r>
      <w:r w:rsidR="00080C8C">
        <w:rPr>
          <w:rFonts w:ascii="Times New Roman" w:hAnsi="Times New Roman" w:cs="Times New Roman"/>
          <w:b/>
          <w:sz w:val="26"/>
          <w:szCs w:val="26"/>
          <w:lang w:eastAsia="el-GR"/>
        </w:rPr>
        <w:t>Πάγιας</w:t>
      </w:r>
      <w:r w:rsidR="002A0590" w:rsidRPr="00143DE1">
        <w:rPr>
          <w:rFonts w:ascii="Times New Roman" w:hAnsi="Times New Roman" w:cs="Times New Roman"/>
          <w:b/>
          <w:sz w:val="26"/>
          <w:szCs w:val="26"/>
          <w:lang w:eastAsia="el-GR"/>
        </w:rPr>
        <w:t xml:space="preserve"> ρύθμισης</w:t>
      </w:r>
      <w:r w:rsidR="002A0590" w:rsidRPr="00143DE1">
        <w:rPr>
          <w:rFonts w:ascii="Times New Roman" w:hAnsi="Times New Roman" w:cs="Times New Roman"/>
          <w:sz w:val="26"/>
          <w:szCs w:val="26"/>
          <w:lang w:eastAsia="el-GR"/>
        </w:rPr>
        <w:t xml:space="preserve"> </w:t>
      </w:r>
      <w:r w:rsidR="002A0590" w:rsidRPr="00143DE1">
        <w:rPr>
          <w:rFonts w:ascii="Times New Roman" w:hAnsi="Times New Roman" w:cs="Times New Roman"/>
          <w:b/>
          <w:sz w:val="26"/>
          <w:szCs w:val="26"/>
          <w:lang w:eastAsia="el-GR"/>
        </w:rPr>
        <w:t xml:space="preserve">48 μηνιαίων δόσεων </w:t>
      </w:r>
      <w:r w:rsidR="002A0590" w:rsidRPr="00143DE1">
        <w:rPr>
          <w:rFonts w:ascii="Times New Roman" w:hAnsi="Times New Roman" w:cs="Times New Roman"/>
          <w:sz w:val="26"/>
          <w:szCs w:val="26"/>
          <w:lang w:eastAsia="el-GR"/>
        </w:rPr>
        <w:t>για τακτικές και έκτακτες οφειλές</w:t>
      </w:r>
      <w:r w:rsidR="00080C8C">
        <w:rPr>
          <w:rFonts w:ascii="Times New Roman" w:hAnsi="Times New Roman" w:cs="Times New Roman"/>
          <w:sz w:val="26"/>
          <w:szCs w:val="26"/>
          <w:lang w:eastAsia="el-GR"/>
        </w:rPr>
        <w:t xml:space="preserve"> από κάθε αιτία</w:t>
      </w:r>
      <w:r w:rsidRPr="00143DE1">
        <w:rPr>
          <w:rFonts w:ascii="Times New Roman" w:hAnsi="Times New Roman" w:cs="Times New Roman"/>
          <w:sz w:val="26"/>
          <w:szCs w:val="26"/>
          <w:lang w:eastAsia="el-GR"/>
        </w:rPr>
        <w:t>, τόσο προς την Εφορία όσο και στα Ασφαλιστικά ταμεία</w:t>
      </w:r>
      <w:r w:rsidR="002803D1" w:rsidRPr="00143DE1">
        <w:rPr>
          <w:rFonts w:ascii="Times New Roman" w:hAnsi="Times New Roman" w:cs="Times New Roman"/>
          <w:sz w:val="26"/>
          <w:szCs w:val="26"/>
          <w:lang w:eastAsia="el-GR"/>
        </w:rPr>
        <w:t xml:space="preserve">, με τις </w:t>
      </w:r>
      <w:r w:rsidR="002A0590" w:rsidRPr="00143DE1">
        <w:rPr>
          <w:rFonts w:ascii="Times New Roman" w:hAnsi="Times New Roman" w:cs="Times New Roman"/>
          <w:sz w:val="26"/>
          <w:szCs w:val="26"/>
          <w:lang w:eastAsia="el-GR"/>
        </w:rPr>
        <w:t xml:space="preserve">πρώτες 24 δόσεις </w:t>
      </w:r>
      <w:r w:rsidR="002803D1" w:rsidRPr="00143DE1">
        <w:rPr>
          <w:rFonts w:ascii="Times New Roman" w:hAnsi="Times New Roman" w:cs="Times New Roman"/>
          <w:sz w:val="26"/>
          <w:szCs w:val="26"/>
          <w:lang w:eastAsia="el-GR"/>
        </w:rPr>
        <w:t xml:space="preserve">να απαλλάσσονται </w:t>
      </w:r>
      <w:r w:rsidR="002A0590" w:rsidRPr="00143DE1">
        <w:rPr>
          <w:rFonts w:ascii="Times New Roman" w:hAnsi="Times New Roman" w:cs="Times New Roman"/>
          <w:sz w:val="26"/>
          <w:szCs w:val="26"/>
          <w:lang w:eastAsia="el-GR"/>
        </w:rPr>
        <w:t xml:space="preserve"> </w:t>
      </w:r>
      <w:r w:rsidR="002803D1" w:rsidRPr="00143DE1">
        <w:rPr>
          <w:rFonts w:ascii="Times New Roman" w:hAnsi="Times New Roman" w:cs="Times New Roman"/>
          <w:sz w:val="26"/>
          <w:szCs w:val="26"/>
          <w:lang w:eastAsia="el-GR"/>
        </w:rPr>
        <w:t xml:space="preserve">επιτοκιακών επιβαρύνσεων, </w:t>
      </w:r>
      <w:r w:rsidR="002A0590" w:rsidRPr="00143DE1">
        <w:rPr>
          <w:rFonts w:ascii="Times New Roman" w:hAnsi="Times New Roman" w:cs="Times New Roman"/>
          <w:sz w:val="26"/>
          <w:szCs w:val="26"/>
          <w:lang w:eastAsia="el-GR"/>
        </w:rPr>
        <w:t>ενώ από την 25</w:t>
      </w:r>
      <w:r w:rsidR="002A0590" w:rsidRPr="00143DE1">
        <w:rPr>
          <w:rFonts w:ascii="Times New Roman" w:hAnsi="Times New Roman" w:cs="Times New Roman"/>
          <w:sz w:val="26"/>
          <w:szCs w:val="26"/>
          <w:vertAlign w:val="superscript"/>
          <w:lang w:eastAsia="el-GR"/>
        </w:rPr>
        <w:t>η</w:t>
      </w:r>
      <w:r w:rsidR="002A0590" w:rsidRPr="00143DE1">
        <w:rPr>
          <w:rFonts w:ascii="Times New Roman" w:hAnsi="Times New Roman" w:cs="Times New Roman"/>
          <w:sz w:val="26"/>
          <w:szCs w:val="26"/>
          <w:lang w:eastAsia="el-GR"/>
        </w:rPr>
        <w:t xml:space="preserve"> και για το σύνολο των επιλεγόμενων δόσεων θα επιβάλλεται ετήσιο επιτόκιο 2,5%.</w:t>
      </w:r>
    </w:p>
    <w:p w:rsidR="00825B37" w:rsidRPr="00143DE1" w:rsidRDefault="00825B37" w:rsidP="00D30E08">
      <w:pPr>
        <w:pStyle w:val="a3"/>
        <w:numPr>
          <w:ilvl w:val="0"/>
          <w:numId w:val="3"/>
        </w:numPr>
        <w:spacing w:after="0" w:line="360" w:lineRule="auto"/>
        <w:ind w:left="426" w:hanging="426"/>
        <w:contextualSpacing w:val="0"/>
        <w:rPr>
          <w:rFonts w:ascii="Times New Roman" w:hAnsi="Times New Roman" w:cs="Times New Roman"/>
          <w:sz w:val="26"/>
          <w:szCs w:val="26"/>
          <w:lang w:eastAsia="el-GR"/>
        </w:rPr>
      </w:pPr>
      <w:r w:rsidRPr="00143DE1">
        <w:rPr>
          <w:rFonts w:ascii="Times New Roman" w:hAnsi="Times New Roman" w:cs="Times New Roman"/>
          <w:sz w:val="26"/>
          <w:szCs w:val="26"/>
          <w:lang w:eastAsia="el-GR"/>
        </w:rPr>
        <w:t xml:space="preserve">Βελτίωση </w:t>
      </w:r>
      <w:r w:rsidR="00AD445E" w:rsidRPr="00143DE1">
        <w:rPr>
          <w:rFonts w:ascii="Times New Roman" w:hAnsi="Times New Roman" w:cs="Times New Roman"/>
          <w:sz w:val="26"/>
          <w:szCs w:val="26"/>
          <w:lang w:eastAsia="el-GR"/>
        </w:rPr>
        <w:t>της</w:t>
      </w:r>
      <w:r w:rsidRPr="00143DE1">
        <w:rPr>
          <w:rFonts w:ascii="Times New Roman" w:hAnsi="Times New Roman" w:cs="Times New Roman"/>
          <w:sz w:val="26"/>
          <w:szCs w:val="26"/>
          <w:lang w:eastAsia="el-GR"/>
        </w:rPr>
        <w:t xml:space="preserve"> διαλειτουργικότητας και</w:t>
      </w:r>
      <w:r w:rsidR="00AD445E" w:rsidRPr="00143DE1">
        <w:rPr>
          <w:rFonts w:ascii="Times New Roman" w:hAnsi="Times New Roman" w:cs="Times New Roman"/>
          <w:sz w:val="26"/>
          <w:szCs w:val="26"/>
          <w:lang w:eastAsia="el-GR"/>
        </w:rPr>
        <w:t xml:space="preserve"> </w:t>
      </w:r>
      <w:r w:rsidRPr="00143DE1">
        <w:rPr>
          <w:rFonts w:ascii="Times New Roman" w:hAnsi="Times New Roman" w:cs="Times New Roman"/>
          <w:sz w:val="26"/>
          <w:szCs w:val="26"/>
          <w:lang w:eastAsia="el-GR"/>
        </w:rPr>
        <w:t xml:space="preserve">ροής ανταλλαγής δεδομένων μεταξύ των ηλεκτρονικών πληροφοριακών συστημάτων του Δημοσίου (ΑΑΔΕ, </w:t>
      </w:r>
      <w:r w:rsidRPr="00143DE1">
        <w:rPr>
          <w:rFonts w:ascii="Times New Roman" w:hAnsi="Times New Roman" w:cs="Times New Roman"/>
          <w:sz w:val="26"/>
          <w:szCs w:val="26"/>
          <w:lang w:val="en-US" w:eastAsia="el-GR"/>
        </w:rPr>
        <w:t>e</w:t>
      </w:r>
      <w:r w:rsidRPr="00143DE1">
        <w:rPr>
          <w:rFonts w:ascii="Times New Roman" w:hAnsi="Times New Roman" w:cs="Times New Roman"/>
          <w:sz w:val="26"/>
          <w:szCs w:val="26"/>
          <w:lang w:eastAsia="el-GR"/>
        </w:rPr>
        <w:t xml:space="preserve"> - ΕΦΚΑ/"Εργάνη"), </w:t>
      </w:r>
      <w:r w:rsidR="00D30E08">
        <w:rPr>
          <w:rFonts w:ascii="Times New Roman" w:hAnsi="Times New Roman" w:cs="Times New Roman"/>
          <w:sz w:val="26"/>
          <w:szCs w:val="26"/>
          <w:lang w:eastAsia="el-GR"/>
        </w:rPr>
        <w:t>για την</w:t>
      </w:r>
      <w:r w:rsidRPr="00143DE1">
        <w:rPr>
          <w:rFonts w:ascii="Times New Roman" w:hAnsi="Times New Roman" w:cs="Times New Roman"/>
          <w:sz w:val="26"/>
          <w:szCs w:val="26"/>
          <w:lang w:eastAsia="el-GR"/>
        </w:rPr>
        <w:t xml:space="preserve"> ταχύτερη και ποιοτικότερη βελτίωση των παρεχόμενων υπηρεσιών του Δημοσίου</w:t>
      </w:r>
      <w:r w:rsidR="00581142">
        <w:rPr>
          <w:rFonts w:ascii="Times New Roman" w:hAnsi="Times New Roman" w:cs="Times New Roman"/>
          <w:sz w:val="26"/>
          <w:szCs w:val="26"/>
          <w:lang w:eastAsia="el-GR"/>
        </w:rPr>
        <w:t xml:space="preserve"> σ</w:t>
      </w:r>
      <w:r w:rsidRPr="00143DE1">
        <w:rPr>
          <w:rFonts w:ascii="Times New Roman" w:hAnsi="Times New Roman" w:cs="Times New Roman"/>
          <w:sz w:val="26"/>
          <w:szCs w:val="26"/>
          <w:lang w:eastAsia="el-GR"/>
        </w:rPr>
        <w:t>τις επιχειρήσεις</w:t>
      </w:r>
      <w:r w:rsidR="00AD445E" w:rsidRPr="00143DE1">
        <w:rPr>
          <w:rFonts w:ascii="Times New Roman" w:hAnsi="Times New Roman" w:cs="Times New Roman"/>
          <w:sz w:val="26"/>
          <w:szCs w:val="26"/>
          <w:lang w:eastAsia="el-GR"/>
        </w:rPr>
        <w:t>.</w:t>
      </w:r>
    </w:p>
    <w:p w:rsidR="00054C08" w:rsidRPr="00143DE1" w:rsidRDefault="00054C08" w:rsidP="00D30E08">
      <w:pPr>
        <w:pStyle w:val="a3"/>
        <w:numPr>
          <w:ilvl w:val="0"/>
          <w:numId w:val="3"/>
        </w:numPr>
        <w:spacing w:after="0" w:line="360" w:lineRule="auto"/>
        <w:ind w:left="426" w:hanging="426"/>
        <w:contextualSpacing w:val="0"/>
        <w:rPr>
          <w:rFonts w:ascii="Times New Roman" w:hAnsi="Times New Roman" w:cs="Times New Roman"/>
          <w:sz w:val="26"/>
          <w:szCs w:val="26"/>
          <w:lang w:eastAsia="el-GR"/>
        </w:rPr>
      </w:pPr>
      <w:r w:rsidRPr="00143DE1">
        <w:rPr>
          <w:rFonts w:ascii="Times New Roman" w:hAnsi="Times New Roman" w:cs="Times New Roman"/>
          <w:sz w:val="26"/>
          <w:szCs w:val="26"/>
        </w:rPr>
        <w:t xml:space="preserve">Κατάργηση του παρωχημένου </w:t>
      </w:r>
      <w:r w:rsidRPr="00143DE1">
        <w:rPr>
          <w:rFonts w:ascii="Times New Roman" w:hAnsi="Times New Roman" w:cs="Times New Roman"/>
          <w:b/>
          <w:sz w:val="26"/>
          <w:szCs w:val="26"/>
        </w:rPr>
        <w:t>φόρου Πολυτελείας</w:t>
      </w:r>
      <w:r w:rsidRPr="00143DE1">
        <w:rPr>
          <w:rFonts w:ascii="Times New Roman" w:hAnsi="Times New Roman" w:cs="Times New Roman"/>
          <w:sz w:val="26"/>
          <w:szCs w:val="26"/>
        </w:rPr>
        <w:t>.</w:t>
      </w:r>
    </w:p>
    <w:p w:rsidR="008F39F2" w:rsidRPr="00143DE1" w:rsidRDefault="002A0590" w:rsidP="00D30E08">
      <w:pPr>
        <w:pStyle w:val="a3"/>
        <w:numPr>
          <w:ilvl w:val="0"/>
          <w:numId w:val="1"/>
        </w:numPr>
        <w:spacing w:after="0" w:line="360" w:lineRule="auto"/>
        <w:ind w:left="426" w:hanging="426"/>
        <w:contextualSpacing w:val="0"/>
        <w:rPr>
          <w:rFonts w:ascii="Times New Roman" w:hAnsi="Times New Roman" w:cs="Times New Roman"/>
          <w:sz w:val="26"/>
          <w:szCs w:val="26"/>
        </w:rPr>
      </w:pPr>
      <w:r w:rsidRPr="00143DE1">
        <w:rPr>
          <w:rFonts w:ascii="Times New Roman" w:hAnsi="Times New Roman" w:cs="Times New Roman"/>
          <w:color w:val="000000" w:themeColor="text1"/>
          <w:sz w:val="26"/>
          <w:szCs w:val="26"/>
          <w:lang w:eastAsia="el-GR"/>
        </w:rPr>
        <w:t xml:space="preserve">Αναστολή εφαρμογής των </w:t>
      </w:r>
      <w:r w:rsidRPr="00143DE1">
        <w:rPr>
          <w:rFonts w:ascii="Times New Roman" w:hAnsi="Times New Roman" w:cs="Times New Roman"/>
          <w:b/>
          <w:color w:val="000000" w:themeColor="text1"/>
          <w:sz w:val="26"/>
          <w:szCs w:val="26"/>
          <w:lang w:eastAsia="el-GR"/>
        </w:rPr>
        <w:t>αναγκαστικών μέτρων</w:t>
      </w:r>
      <w:r w:rsidRPr="00143DE1">
        <w:rPr>
          <w:rFonts w:ascii="Times New Roman" w:hAnsi="Times New Roman" w:cs="Times New Roman"/>
          <w:color w:val="000000" w:themeColor="text1"/>
          <w:sz w:val="26"/>
          <w:szCs w:val="26"/>
          <w:lang w:eastAsia="el-GR"/>
        </w:rPr>
        <w:t xml:space="preserve"> της Εφορίας, μέχρι την οριστική εξάλειψη τ</w:t>
      </w:r>
      <w:r w:rsidR="00054C08" w:rsidRPr="00143DE1">
        <w:rPr>
          <w:rFonts w:ascii="Times New Roman" w:hAnsi="Times New Roman" w:cs="Times New Roman"/>
          <w:color w:val="000000" w:themeColor="text1"/>
          <w:sz w:val="26"/>
          <w:szCs w:val="26"/>
          <w:lang w:eastAsia="el-GR"/>
        </w:rPr>
        <w:t>ων επιπτώσεων της</w:t>
      </w:r>
      <w:r w:rsidRPr="00143DE1">
        <w:rPr>
          <w:rFonts w:ascii="Times New Roman" w:hAnsi="Times New Roman" w:cs="Times New Roman"/>
          <w:color w:val="000000" w:themeColor="text1"/>
          <w:sz w:val="26"/>
          <w:szCs w:val="26"/>
          <w:lang w:eastAsia="el-GR"/>
        </w:rPr>
        <w:t xml:space="preserve"> </w:t>
      </w:r>
      <w:r w:rsidRPr="00E3023E">
        <w:rPr>
          <w:rFonts w:ascii="Times New Roman" w:hAnsi="Times New Roman" w:cs="Times New Roman"/>
          <w:color w:val="000000" w:themeColor="text1"/>
          <w:sz w:val="26"/>
          <w:szCs w:val="26"/>
          <w:lang w:eastAsia="el-GR"/>
        </w:rPr>
        <w:t>πανδημίας</w:t>
      </w:r>
      <w:r w:rsidR="001C7AF6" w:rsidRPr="00E3023E">
        <w:rPr>
          <w:rFonts w:ascii="Times New Roman" w:hAnsi="Times New Roman" w:cs="Times New Roman"/>
          <w:color w:val="000000" w:themeColor="text1"/>
          <w:sz w:val="26"/>
          <w:szCs w:val="26"/>
          <w:lang w:eastAsia="el-GR"/>
        </w:rPr>
        <w:t xml:space="preserve"> και της ενεργειακής κρίσης</w:t>
      </w:r>
      <w:r w:rsidR="00054C08" w:rsidRPr="00E3023E">
        <w:rPr>
          <w:rFonts w:ascii="Times New Roman" w:hAnsi="Times New Roman" w:cs="Times New Roman"/>
          <w:color w:val="000000" w:themeColor="text1"/>
          <w:sz w:val="26"/>
          <w:szCs w:val="26"/>
          <w:lang w:eastAsia="el-GR"/>
        </w:rPr>
        <w:t>.</w:t>
      </w:r>
    </w:p>
    <w:p w:rsidR="008D7398" w:rsidRPr="00143DE1" w:rsidRDefault="008D7398" w:rsidP="007F489C">
      <w:pPr>
        <w:spacing w:after="0" w:line="240" w:lineRule="auto"/>
        <w:rPr>
          <w:rFonts w:ascii="Times New Roman" w:hAnsi="Times New Roman" w:cs="Times New Roman"/>
          <w:b/>
          <w:sz w:val="26"/>
          <w:szCs w:val="26"/>
          <w:highlight w:val="lightGray"/>
          <w:u w:val="single"/>
        </w:rPr>
      </w:pPr>
    </w:p>
    <w:p w:rsidR="002A0590" w:rsidRDefault="009910C3" w:rsidP="007F489C">
      <w:pPr>
        <w:spacing w:after="0"/>
        <w:rPr>
          <w:rFonts w:ascii="Times New Roman" w:hAnsi="Times New Roman" w:cs="Times New Roman"/>
          <w:b/>
          <w:sz w:val="26"/>
          <w:szCs w:val="26"/>
          <w:u w:val="single"/>
        </w:rPr>
      </w:pPr>
      <w:r w:rsidRPr="00143DE1">
        <w:rPr>
          <w:rFonts w:ascii="Times New Roman" w:hAnsi="Times New Roman" w:cs="Times New Roman"/>
          <w:b/>
          <w:sz w:val="26"/>
          <w:szCs w:val="26"/>
          <w:highlight w:val="lightGray"/>
          <w:u w:val="single"/>
        </w:rPr>
        <w:t>Δ</w:t>
      </w:r>
      <w:r w:rsidR="00AD445E" w:rsidRPr="00143DE1">
        <w:rPr>
          <w:rFonts w:ascii="Times New Roman" w:hAnsi="Times New Roman" w:cs="Times New Roman"/>
          <w:b/>
          <w:sz w:val="26"/>
          <w:szCs w:val="26"/>
          <w:highlight w:val="lightGray"/>
          <w:u w:val="single"/>
        </w:rPr>
        <w:t xml:space="preserve">.  </w:t>
      </w:r>
      <w:r w:rsidR="002A0590" w:rsidRPr="00143DE1">
        <w:rPr>
          <w:rFonts w:ascii="Times New Roman" w:hAnsi="Times New Roman" w:cs="Times New Roman"/>
          <w:b/>
          <w:sz w:val="26"/>
          <w:szCs w:val="26"/>
          <w:highlight w:val="lightGray"/>
          <w:u w:val="single"/>
        </w:rPr>
        <w:t>Ασφαλιστικ</w:t>
      </w:r>
      <w:r w:rsidR="00FA60D5" w:rsidRPr="00143DE1">
        <w:rPr>
          <w:rFonts w:ascii="Times New Roman" w:hAnsi="Times New Roman" w:cs="Times New Roman"/>
          <w:b/>
          <w:sz w:val="26"/>
          <w:szCs w:val="26"/>
          <w:highlight w:val="lightGray"/>
          <w:u w:val="single"/>
        </w:rPr>
        <w:t xml:space="preserve">ά </w:t>
      </w:r>
      <w:r w:rsidR="00143DE1">
        <w:rPr>
          <w:rFonts w:ascii="Times New Roman" w:hAnsi="Times New Roman" w:cs="Times New Roman"/>
          <w:b/>
          <w:sz w:val="26"/>
          <w:szCs w:val="26"/>
          <w:highlight w:val="lightGray"/>
          <w:u w:val="single"/>
        </w:rPr>
        <w:t>–</w:t>
      </w:r>
      <w:r w:rsidR="00FA60D5" w:rsidRPr="00143DE1">
        <w:rPr>
          <w:rFonts w:ascii="Times New Roman" w:hAnsi="Times New Roman" w:cs="Times New Roman"/>
          <w:b/>
          <w:sz w:val="26"/>
          <w:szCs w:val="26"/>
          <w:highlight w:val="lightGray"/>
          <w:u w:val="single"/>
        </w:rPr>
        <w:t xml:space="preserve"> Εργατικά</w:t>
      </w:r>
    </w:p>
    <w:p w:rsidR="00143DE1" w:rsidRPr="00143DE1" w:rsidRDefault="00143DE1" w:rsidP="007F489C">
      <w:pPr>
        <w:spacing w:after="0"/>
        <w:rPr>
          <w:rFonts w:ascii="Times New Roman" w:hAnsi="Times New Roman" w:cs="Times New Roman"/>
          <w:b/>
          <w:sz w:val="26"/>
          <w:szCs w:val="26"/>
          <w:u w:val="single"/>
        </w:rPr>
      </w:pP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143DE1">
        <w:rPr>
          <w:rFonts w:ascii="Times New Roman" w:hAnsi="Times New Roman" w:cs="Times New Roman"/>
          <w:sz w:val="26"/>
          <w:szCs w:val="26"/>
        </w:rPr>
        <w:t>"</w:t>
      </w:r>
      <w:r w:rsidRPr="00143DE1">
        <w:rPr>
          <w:rFonts w:ascii="Times New Roman" w:hAnsi="Times New Roman" w:cs="Times New Roman"/>
          <w:b/>
          <w:sz w:val="26"/>
          <w:szCs w:val="26"/>
        </w:rPr>
        <w:t>Πάγωμα" και κεφαλαιοποίηση</w:t>
      </w:r>
      <w:r w:rsidRPr="00143DE1">
        <w:rPr>
          <w:rFonts w:ascii="Times New Roman" w:hAnsi="Times New Roman" w:cs="Times New Roman"/>
          <w:sz w:val="26"/>
          <w:szCs w:val="26"/>
        </w:rPr>
        <w:t xml:space="preserve"> των </w:t>
      </w:r>
      <w:r w:rsidRPr="00143DE1">
        <w:rPr>
          <w:rFonts w:ascii="Times New Roman" w:hAnsi="Times New Roman" w:cs="Times New Roman"/>
          <w:b/>
          <w:sz w:val="26"/>
          <w:szCs w:val="26"/>
        </w:rPr>
        <w:t>παλαιών ληξιπρόθεσμων οφειλών</w:t>
      </w:r>
      <w:r w:rsidRPr="00143DE1">
        <w:rPr>
          <w:rFonts w:ascii="Times New Roman" w:hAnsi="Times New Roman" w:cs="Times New Roman"/>
          <w:sz w:val="26"/>
          <w:szCs w:val="26"/>
        </w:rPr>
        <w:t xml:space="preserve"> στον πρώην ΟΑΕΕ, </w:t>
      </w:r>
      <w:r w:rsidR="00054C08" w:rsidRPr="00143DE1">
        <w:rPr>
          <w:rFonts w:ascii="Times New Roman" w:hAnsi="Times New Roman" w:cs="Times New Roman"/>
          <w:sz w:val="26"/>
          <w:szCs w:val="26"/>
        </w:rPr>
        <w:t xml:space="preserve">με μετατροπή της κεφαλοποιημένης οφειλής σε ασφαλιστικό χρόνο, </w:t>
      </w:r>
      <w:r w:rsidRPr="00143DE1">
        <w:rPr>
          <w:rFonts w:ascii="Times New Roman" w:hAnsi="Times New Roman" w:cs="Times New Roman"/>
          <w:sz w:val="26"/>
          <w:szCs w:val="26"/>
        </w:rPr>
        <w:t>κατά τη συνταξιοδότηση.</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Αύξηση του </w:t>
      </w:r>
      <w:r w:rsidRPr="00581142">
        <w:rPr>
          <w:rFonts w:ascii="Times New Roman" w:hAnsi="Times New Roman" w:cs="Times New Roman"/>
          <w:b/>
          <w:sz w:val="26"/>
          <w:szCs w:val="26"/>
        </w:rPr>
        <w:t>ανώτατου ορίου κύριων οφειλών συνταξιοδότησης</w:t>
      </w:r>
      <w:r w:rsidRPr="00581142">
        <w:rPr>
          <w:rFonts w:ascii="Times New Roman" w:hAnsi="Times New Roman" w:cs="Times New Roman"/>
          <w:sz w:val="26"/>
          <w:szCs w:val="26"/>
        </w:rPr>
        <w:t xml:space="preserve"> από τα 20.000 στα 50.000 ευρώ.</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Εξόφληση </w:t>
      </w:r>
      <w:r w:rsidR="002A0590" w:rsidRPr="00581142">
        <w:rPr>
          <w:rFonts w:ascii="Times New Roman" w:hAnsi="Times New Roman" w:cs="Times New Roman"/>
          <w:sz w:val="26"/>
          <w:szCs w:val="26"/>
        </w:rPr>
        <w:t>του υπερβάλλοντος των 20.000 ευρώ οφειλών για τη συνταξιοδότηση του οφειλέτη, σε διάστημα 12 και όχι 2 μηνών που ισχύει σήμερα.</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Διεύρυνση από τα 5 στα 6 έτη (72 από 60 μήνες) του χρόνου εξόφλησης του ανώτατου ορίου οφειλών/παρακράτηση οφειλών των 20.000 ευρώ.</w:t>
      </w: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Υπολογισμός</w:t>
      </w:r>
      <w:r w:rsidR="003A7328" w:rsidRPr="00581142">
        <w:rPr>
          <w:rFonts w:ascii="Times New Roman" w:hAnsi="Times New Roman" w:cs="Times New Roman"/>
          <w:sz w:val="26"/>
          <w:szCs w:val="26"/>
        </w:rPr>
        <w:t xml:space="preserve"> της</w:t>
      </w:r>
      <w:r w:rsidRPr="00581142">
        <w:rPr>
          <w:rFonts w:ascii="Times New Roman" w:hAnsi="Times New Roman" w:cs="Times New Roman"/>
          <w:sz w:val="26"/>
          <w:szCs w:val="26"/>
        </w:rPr>
        <w:t xml:space="preserve"> σύνταξης στο σύνολο του επιχειρηματικού/εργασιακού βίου του επιχειρηματία και όχι μόνο από το 2002 και μετά.</w:t>
      </w:r>
    </w:p>
    <w:p w:rsidR="00581142" w:rsidRDefault="00C257B6"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b/>
          <w:sz w:val="26"/>
          <w:szCs w:val="26"/>
        </w:rPr>
        <w:t>Παραγραφή χρεών</w:t>
      </w:r>
      <w:r w:rsidRPr="00581142">
        <w:rPr>
          <w:rFonts w:ascii="Times New Roman" w:hAnsi="Times New Roman" w:cs="Times New Roman"/>
          <w:sz w:val="26"/>
          <w:szCs w:val="26"/>
        </w:rPr>
        <w:t xml:space="preserve"> στον πρώην ΟΑΕΕ που </w:t>
      </w:r>
      <w:r w:rsidRPr="00581142">
        <w:rPr>
          <w:rFonts w:ascii="Times New Roman" w:hAnsi="Times New Roman" w:cs="Times New Roman"/>
          <w:b/>
          <w:sz w:val="26"/>
          <w:szCs w:val="26"/>
        </w:rPr>
        <w:t>υπερβαίνουν την 10ετία</w:t>
      </w:r>
      <w:r w:rsidR="005D4714" w:rsidRPr="00581142">
        <w:rPr>
          <w:rFonts w:ascii="Times New Roman" w:hAnsi="Times New Roman" w:cs="Times New Roman"/>
          <w:sz w:val="26"/>
          <w:szCs w:val="26"/>
        </w:rPr>
        <w:t xml:space="preserve">, </w:t>
      </w:r>
      <w:r w:rsidRPr="00581142">
        <w:rPr>
          <w:rFonts w:ascii="Times New Roman" w:hAnsi="Times New Roman" w:cs="Times New Roman"/>
          <w:sz w:val="26"/>
          <w:szCs w:val="26"/>
        </w:rPr>
        <w:t>με ταυτόχρονη πρόβλεψη διασφάλισης και προσμέτρησης του καταγεγραμμένου ασφαλιστικού χρόνου στη θεμελίωση συνταξιοδοτικού δικαιώματος.</w:t>
      </w: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Περαιτέρω αποκλιμάκωση του μη μισθολ</w:t>
      </w:r>
      <w:r w:rsidR="00AD445E" w:rsidRPr="00581142">
        <w:rPr>
          <w:rFonts w:ascii="Times New Roman" w:hAnsi="Times New Roman" w:cs="Times New Roman"/>
          <w:sz w:val="26"/>
          <w:szCs w:val="26"/>
        </w:rPr>
        <w:t xml:space="preserve">ογικού κόστους των επιχειρήσεων </w:t>
      </w:r>
      <w:r w:rsidRPr="00581142">
        <w:rPr>
          <w:rFonts w:ascii="Times New Roman" w:hAnsi="Times New Roman" w:cs="Times New Roman"/>
          <w:sz w:val="26"/>
          <w:szCs w:val="26"/>
        </w:rPr>
        <w:t>στα επίπεδα του 20%, από το 22,</w:t>
      </w:r>
      <w:r w:rsidR="00680B01" w:rsidRPr="00581142">
        <w:rPr>
          <w:rFonts w:ascii="Times New Roman" w:hAnsi="Times New Roman" w:cs="Times New Roman"/>
          <w:sz w:val="26"/>
          <w:szCs w:val="26"/>
        </w:rPr>
        <w:t>29</w:t>
      </w:r>
      <w:r w:rsidRPr="00581142">
        <w:rPr>
          <w:rFonts w:ascii="Times New Roman" w:hAnsi="Times New Roman" w:cs="Times New Roman"/>
          <w:sz w:val="26"/>
          <w:szCs w:val="26"/>
        </w:rPr>
        <w:t xml:space="preserve">% που </w:t>
      </w:r>
      <w:r w:rsidR="00FA60D5" w:rsidRPr="00581142">
        <w:rPr>
          <w:rFonts w:ascii="Times New Roman" w:hAnsi="Times New Roman" w:cs="Times New Roman"/>
          <w:sz w:val="26"/>
          <w:szCs w:val="26"/>
        </w:rPr>
        <w:t>ανέρχεται</w:t>
      </w:r>
      <w:r w:rsidRPr="00581142">
        <w:rPr>
          <w:rFonts w:ascii="Times New Roman" w:hAnsi="Times New Roman" w:cs="Times New Roman"/>
          <w:sz w:val="26"/>
          <w:szCs w:val="26"/>
        </w:rPr>
        <w:t xml:space="preserve"> σήμερα</w:t>
      </w:r>
      <w:r w:rsidR="003A7328" w:rsidRPr="00581142">
        <w:rPr>
          <w:rFonts w:ascii="Times New Roman" w:hAnsi="Times New Roman" w:cs="Times New Roman"/>
          <w:sz w:val="26"/>
          <w:szCs w:val="26"/>
        </w:rPr>
        <w:t>.</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Περαιτέρω απλοποίηση διαδικασιών κατά την έκδοση της ηλεκτρονικής </w:t>
      </w:r>
      <w:r w:rsidRPr="00581142">
        <w:rPr>
          <w:rFonts w:ascii="Times New Roman" w:hAnsi="Times New Roman" w:cs="Times New Roman"/>
          <w:b/>
          <w:sz w:val="26"/>
          <w:szCs w:val="26"/>
        </w:rPr>
        <w:t>ασφαλιστικής ενημερότητας</w:t>
      </w:r>
      <w:r w:rsidRPr="00581142">
        <w:rPr>
          <w:rFonts w:ascii="Times New Roman" w:hAnsi="Times New Roman" w:cs="Times New Roman"/>
          <w:sz w:val="26"/>
          <w:szCs w:val="26"/>
        </w:rPr>
        <w:t xml:space="preserve"> και συρρίκνωση του χρόνου ικανοποίησης αιτημάτων των ασφαλισμένων του πρώην ΟΑΕΕ στις υπηρεσίες του e - ΕΦΚΑ.</w:t>
      </w: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Βελτίωση της </w:t>
      </w:r>
      <w:r w:rsidRPr="00581142">
        <w:rPr>
          <w:rFonts w:ascii="Times New Roman" w:hAnsi="Times New Roman" w:cs="Times New Roman"/>
          <w:b/>
          <w:sz w:val="26"/>
          <w:szCs w:val="26"/>
        </w:rPr>
        <w:t>ανταποδοτικότητας</w:t>
      </w:r>
      <w:r w:rsidRPr="00581142">
        <w:rPr>
          <w:rFonts w:ascii="Times New Roman" w:hAnsi="Times New Roman" w:cs="Times New Roman"/>
          <w:sz w:val="26"/>
          <w:szCs w:val="26"/>
        </w:rPr>
        <w:t xml:space="preserve"> μεταξύ των καταβαλλόμενων εισφορών μη μισθωτών και των παρεχόμενων υπηρεσιών υγείας.</w:t>
      </w: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Δυνατότητα </w:t>
      </w:r>
      <w:r w:rsidRPr="00581142">
        <w:rPr>
          <w:rFonts w:ascii="Times New Roman" w:hAnsi="Times New Roman" w:cs="Times New Roman"/>
          <w:b/>
          <w:sz w:val="26"/>
          <w:szCs w:val="26"/>
        </w:rPr>
        <w:t>συμψηφισμού</w:t>
      </w:r>
      <w:r w:rsidRPr="00581142">
        <w:rPr>
          <w:rFonts w:ascii="Times New Roman" w:hAnsi="Times New Roman" w:cs="Times New Roman"/>
          <w:sz w:val="26"/>
          <w:szCs w:val="26"/>
        </w:rPr>
        <w:t xml:space="preserve"> των αχρεωστήτως καταβληθεισών εισφορών με ληξιπρόθεσμες οφειλές μη μισθωτών.</w:t>
      </w:r>
    </w:p>
    <w:p w:rsidR="00581142" w:rsidRDefault="002A0590"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Αναστολή ισχύος όλων των </w:t>
      </w:r>
      <w:r w:rsidRPr="00581142">
        <w:rPr>
          <w:rFonts w:ascii="Times New Roman" w:hAnsi="Times New Roman" w:cs="Times New Roman"/>
          <w:b/>
          <w:sz w:val="26"/>
          <w:szCs w:val="26"/>
        </w:rPr>
        <w:t>αναγκαστικών μέτρων είσπραξης</w:t>
      </w:r>
      <w:r w:rsidRPr="00581142">
        <w:rPr>
          <w:rFonts w:ascii="Times New Roman" w:hAnsi="Times New Roman" w:cs="Times New Roman"/>
          <w:sz w:val="26"/>
          <w:szCs w:val="26"/>
        </w:rPr>
        <w:t xml:space="preserve"> του </w:t>
      </w:r>
      <w:r w:rsidRPr="00581142">
        <w:rPr>
          <w:rFonts w:ascii="Times New Roman" w:hAnsi="Times New Roman" w:cs="Times New Roman"/>
          <w:sz w:val="26"/>
          <w:szCs w:val="26"/>
          <w:lang w:val="en-US"/>
        </w:rPr>
        <w:t>e</w:t>
      </w:r>
      <w:r w:rsidRPr="00581142">
        <w:rPr>
          <w:rFonts w:ascii="Times New Roman" w:hAnsi="Times New Roman" w:cs="Times New Roman"/>
          <w:sz w:val="26"/>
          <w:szCs w:val="26"/>
        </w:rPr>
        <w:t xml:space="preserve"> - ΕΦΚΑ και του ΚΕΑΟ, μέχρι την οριστική εξάλειψη </w:t>
      </w:r>
      <w:r w:rsidR="003A7328" w:rsidRPr="00581142">
        <w:rPr>
          <w:rFonts w:ascii="Times New Roman" w:hAnsi="Times New Roman" w:cs="Times New Roman"/>
          <w:sz w:val="26"/>
          <w:szCs w:val="26"/>
        </w:rPr>
        <w:t>των επιπτώσεων της</w:t>
      </w:r>
      <w:r w:rsidRPr="00581142">
        <w:rPr>
          <w:rFonts w:ascii="Times New Roman" w:hAnsi="Times New Roman" w:cs="Times New Roman"/>
          <w:sz w:val="26"/>
          <w:szCs w:val="26"/>
        </w:rPr>
        <w:t xml:space="preserve"> πανδημίας.</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Απαλλαγή </w:t>
      </w:r>
      <w:r w:rsidR="002A0590" w:rsidRPr="00581142">
        <w:rPr>
          <w:rFonts w:ascii="Times New Roman" w:hAnsi="Times New Roman" w:cs="Times New Roman"/>
          <w:sz w:val="26"/>
          <w:szCs w:val="26"/>
        </w:rPr>
        <w:t xml:space="preserve">καταβολής ασφαλιστικών εισφορών </w:t>
      </w:r>
      <w:r w:rsidR="0072561C" w:rsidRPr="00581142">
        <w:rPr>
          <w:rFonts w:ascii="Times New Roman" w:hAnsi="Times New Roman" w:cs="Times New Roman"/>
          <w:sz w:val="26"/>
          <w:szCs w:val="26"/>
        </w:rPr>
        <w:t xml:space="preserve">από τους απασχολούμενους συνταξιούχους του πρώην ΟΑΕΕ για εισοδήματα έως 10.000 ευρώ, </w:t>
      </w:r>
      <w:r w:rsidR="005D4714" w:rsidRPr="00581142">
        <w:rPr>
          <w:rFonts w:ascii="Times New Roman" w:hAnsi="Times New Roman" w:cs="Times New Roman"/>
          <w:sz w:val="26"/>
          <w:szCs w:val="26"/>
        </w:rPr>
        <w:t xml:space="preserve">όπως ακριβώς ισχύει για τους ασφαλισμένους του πρώην </w:t>
      </w:r>
      <w:r w:rsidR="002A0590" w:rsidRPr="00581142">
        <w:rPr>
          <w:rFonts w:ascii="Times New Roman" w:hAnsi="Times New Roman" w:cs="Times New Roman"/>
          <w:sz w:val="26"/>
          <w:szCs w:val="26"/>
        </w:rPr>
        <w:t>ΟΓΑ.</w:t>
      </w:r>
    </w:p>
    <w:p w:rsidR="00581142" w:rsidRDefault="005D4714"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Επέκταση σε περιορισμένο εύρος, </w:t>
      </w:r>
      <w:r w:rsidR="002A0590" w:rsidRPr="00581142">
        <w:rPr>
          <w:rFonts w:ascii="Times New Roman" w:hAnsi="Times New Roman" w:cs="Times New Roman"/>
          <w:sz w:val="26"/>
          <w:szCs w:val="26"/>
        </w:rPr>
        <w:t xml:space="preserve">υπό προϋποθέσεις και για την αντιμετώπιση αποκλειστικά και μόνο έκτακτων αναγκών του </w:t>
      </w:r>
      <w:r w:rsidR="002A0590" w:rsidRPr="00581142">
        <w:rPr>
          <w:rFonts w:ascii="Times New Roman" w:hAnsi="Times New Roman" w:cs="Times New Roman"/>
          <w:b/>
          <w:sz w:val="26"/>
          <w:szCs w:val="26"/>
        </w:rPr>
        <w:t xml:space="preserve">εργόσημου, </w:t>
      </w:r>
      <w:r w:rsidR="002A0590" w:rsidRPr="00581142">
        <w:rPr>
          <w:rFonts w:ascii="Times New Roman" w:hAnsi="Times New Roman" w:cs="Times New Roman"/>
          <w:sz w:val="26"/>
          <w:szCs w:val="26"/>
        </w:rPr>
        <w:t>πέραν του αγροτικού τομέα και στον κλάδο του Εμπορίου.</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Επιστροφή της αρμοδιότητας καθορισμού του ύψους του </w:t>
      </w:r>
      <w:r w:rsidRPr="00581142">
        <w:rPr>
          <w:rFonts w:ascii="Times New Roman" w:hAnsi="Times New Roman" w:cs="Times New Roman"/>
          <w:b/>
          <w:sz w:val="26"/>
          <w:szCs w:val="26"/>
        </w:rPr>
        <w:t xml:space="preserve">Κατώτατου μισθού </w:t>
      </w:r>
      <w:r w:rsidRPr="00581142">
        <w:rPr>
          <w:rFonts w:ascii="Times New Roman" w:hAnsi="Times New Roman" w:cs="Times New Roman"/>
          <w:sz w:val="26"/>
          <w:szCs w:val="26"/>
        </w:rPr>
        <w:t>στους κοινωνικούς εταίρους.</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Χορήγηση </w:t>
      </w:r>
      <w:r w:rsidRPr="00581142">
        <w:rPr>
          <w:rFonts w:ascii="Times New Roman" w:hAnsi="Times New Roman" w:cs="Times New Roman"/>
          <w:b/>
          <w:sz w:val="26"/>
          <w:szCs w:val="26"/>
        </w:rPr>
        <w:t>Ειδικού Επιδόματος Ασθενείας</w:t>
      </w:r>
      <w:r w:rsidRPr="00581142">
        <w:rPr>
          <w:rFonts w:ascii="Times New Roman" w:hAnsi="Times New Roman" w:cs="Times New Roman"/>
          <w:sz w:val="26"/>
          <w:szCs w:val="26"/>
        </w:rPr>
        <w:t xml:space="preserve"> σε αυτοαπασχολούμενους εμπόρους που νοσούν από Covid-19, </w:t>
      </w:r>
      <w:r w:rsidR="005D4714" w:rsidRPr="00581142">
        <w:rPr>
          <w:rFonts w:ascii="Times New Roman" w:hAnsi="Times New Roman" w:cs="Times New Roman"/>
          <w:sz w:val="26"/>
          <w:szCs w:val="26"/>
        </w:rPr>
        <w:t>όπως ισχύει σήμερα</w:t>
      </w:r>
      <w:r w:rsidRPr="00581142">
        <w:rPr>
          <w:rFonts w:ascii="Times New Roman" w:hAnsi="Times New Roman" w:cs="Times New Roman"/>
          <w:sz w:val="26"/>
          <w:szCs w:val="26"/>
        </w:rPr>
        <w:t xml:space="preserve"> σε αρκετές ευρωπαϊκές χώρες.</w:t>
      </w:r>
    </w:p>
    <w:p w:rsidR="00581142" w:rsidRDefault="00FA60D5"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Ελαστικοποίηση των προϋποθέσεων χορήγησης του βοηθήματος </w:t>
      </w:r>
      <w:r w:rsidR="00C969E8" w:rsidRPr="00581142">
        <w:rPr>
          <w:rFonts w:ascii="Times New Roman" w:hAnsi="Times New Roman" w:cs="Times New Roman"/>
          <w:sz w:val="26"/>
          <w:szCs w:val="26"/>
        </w:rPr>
        <w:t xml:space="preserve">των </w:t>
      </w:r>
      <w:r w:rsidR="00C969E8" w:rsidRPr="00581142">
        <w:rPr>
          <w:rFonts w:ascii="Times New Roman" w:hAnsi="Times New Roman" w:cs="Times New Roman"/>
          <w:b/>
          <w:sz w:val="26"/>
          <w:szCs w:val="26"/>
        </w:rPr>
        <w:t>Α</w:t>
      </w:r>
      <w:r w:rsidRPr="00581142">
        <w:rPr>
          <w:rFonts w:ascii="Times New Roman" w:hAnsi="Times New Roman" w:cs="Times New Roman"/>
          <w:b/>
          <w:sz w:val="26"/>
          <w:szCs w:val="26"/>
        </w:rPr>
        <w:t xml:space="preserve">υτοτελώς </w:t>
      </w:r>
      <w:r w:rsidR="00C969E8" w:rsidRPr="00581142">
        <w:rPr>
          <w:rFonts w:ascii="Times New Roman" w:hAnsi="Times New Roman" w:cs="Times New Roman"/>
          <w:b/>
          <w:sz w:val="26"/>
          <w:szCs w:val="26"/>
        </w:rPr>
        <w:t>και ανεξάρτητα απασχολουμένων</w:t>
      </w:r>
      <w:r w:rsidR="00C969E8" w:rsidRPr="00581142">
        <w:rPr>
          <w:rFonts w:ascii="Times New Roman" w:hAnsi="Times New Roman" w:cs="Times New Roman"/>
          <w:sz w:val="26"/>
          <w:szCs w:val="26"/>
        </w:rPr>
        <w:t xml:space="preserve"> </w:t>
      </w:r>
      <w:r w:rsidRPr="00581142">
        <w:rPr>
          <w:rFonts w:ascii="Times New Roman" w:hAnsi="Times New Roman" w:cs="Times New Roman"/>
          <w:sz w:val="26"/>
          <w:szCs w:val="26"/>
        </w:rPr>
        <w:t>από την ΔΥΠΑ</w:t>
      </w:r>
      <w:r w:rsidR="005D4714" w:rsidRPr="00581142">
        <w:rPr>
          <w:rFonts w:ascii="Times New Roman" w:hAnsi="Times New Roman" w:cs="Times New Roman"/>
          <w:sz w:val="26"/>
          <w:szCs w:val="26"/>
        </w:rPr>
        <w:t xml:space="preserve">, </w:t>
      </w:r>
      <w:r w:rsidR="0072561C" w:rsidRPr="00581142">
        <w:rPr>
          <w:rFonts w:ascii="Times New Roman" w:hAnsi="Times New Roman" w:cs="Times New Roman"/>
          <w:sz w:val="26"/>
          <w:szCs w:val="26"/>
        </w:rPr>
        <w:t xml:space="preserve">με παράλληλη επέκταση της χορήγησής του στους 12 από 9 και υπό προϋποθέσεις μήνες </w:t>
      </w:r>
      <w:r w:rsidR="00C969E8" w:rsidRPr="00581142">
        <w:rPr>
          <w:rFonts w:ascii="Times New Roman" w:hAnsi="Times New Roman" w:cs="Times New Roman"/>
          <w:sz w:val="26"/>
          <w:szCs w:val="26"/>
        </w:rPr>
        <w:t>που ισχύει σήμερα.</w:t>
      </w:r>
    </w:p>
    <w:p w:rsidR="00581142" w:rsidRDefault="00C969E8"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Προσαύξηση του επιδόματος 10% για κάθε προστατευόμενο οικογενειακό μέλος του επιχειρηματία και καταβολή αναλογούντων Δώρων Εορτών Χριστουγέννων και Πάσχα, όπως ακριβώς ισχύει και για τους μισθωτούς.</w:t>
      </w:r>
    </w:p>
    <w:p w:rsidR="00581142" w:rsidRDefault="00C969E8"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 xml:space="preserve">Αξιοποίηση της ανά μήνα καταβαλλόμενης από τους ελ. επαγγελματίες </w:t>
      </w:r>
      <w:r w:rsidRPr="00581142">
        <w:rPr>
          <w:rFonts w:ascii="Times New Roman" w:hAnsi="Times New Roman" w:cs="Times New Roman"/>
          <w:b/>
          <w:sz w:val="26"/>
          <w:szCs w:val="26"/>
        </w:rPr>
        <w:t>εισφοράς υπέρ ανεργίας,</w:t>
      </w:r>
      <w:r w:rsidRPr="00581142">
        <w:rPr>
          <w:rFonts w:ascii="Times New Roman" w:hAnsi="Times New Roman" w:cs="Times New Roman"/>
          <w:sz w:val="26"/>
          <w:szCs w:val="26"/>
        </w:rPr>
        <w:t xml:space="preserve"> μέσω της διεύρυνσης των δικαιούχων λήψης του επιδόματος.</w:t>
      </w:r>
    </w:p>
    <w:p w:rsidR="00581142" w:rsidRDefault="00C969E8"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Συνάρτηση του ύψους του επιδόματος όχι μόνο από τη μεταβολή του κατώτατου μισθού αλλά και από άλλους μακροοικονομικούς δείκτες (ΑΕΠ, πληθωρισμός, κ.α.).</w:t>
      </w:r>
    </w:p>
    <w:p w:rsidR="00581142" w:rsidRDefault="00C969E8"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Ενεργοποίηση του λευκού μητρώου επιχειρήσεων.</w:t>
      </w:r>
    </w:p>
    <w:p w:rsidR="004D5BFC" w:rsidRPr="00581142" w:rsidRDefault="00C969E8" w:rsidP="00581142">
      <w:pPr>
        <w:pStyle w:val="a3"/>
        <w:numPr>
          <w:ilvl w:val="0"/>
          <w:numId w:val="4"/>
        </w:numPr>
        <w:spacing w:after="0" w:line="360" w:lineRule="auto"/>
        <w:ind w:left="426" w:hanging="426"/>
        <w:rPr>
          <w:rFonts w:ascii="Times New Roman" w:hAnsi="Times New Roman" w:cs="Times New Roman"/>
          <w:sz w:val="26"/>
          <w:szCs w:val="26"/>
        </w:rPr>
      </w:pPr>
      <w:r w:rsidRPr="00581142">
        <w:rPr>
          <w:rFonts w:ascii="Times New Roman" w:hAnsi="Times New Roman" w:cs="Times New Roman"/>
          <w:sz w:val="26"/>
          <w:szCs w:val="26"/>
        </w:rPr>
        <w:t>Θέσπιση απτών και ουσιαστικών κριτηρίων επιβράβευσης των συνεπών επιχειρηματιών, όπως η σε μόνιμη βάση επιδότηση νέων προσλήψεων, η χορήγηση φορολογικών εκπτώσεων, κλπ.</w:t>
      </w:r>
    </w:p>
    <w:p w:rsidR="00581142" w:rsidRDefault="00581142" w:rsidP="00581142">
      <w:pPr>
        <w:pStyle w:val="a3"/>
        <w:spacing w:after="0" w:line="360" w:lineRule="auto"/>
        <w:ind w:hanging="720"/>
        <w:rPr>
          <w:rFonts w:ascii="Times New Roman" w:hAnsi="Times New Roman" w:cs="Times New Roman"/>
          <w:sz w:val="26"/>
          <w:szCs w:val="26"/>
        </w:rPr>
      </w:pPr>
    </w:p>
    <w:p w:rsidR="007F489C" w:rsidRDefault="00815084" w:rsidP="00581142">
      <w:pPr>
        <w:pStyle w:val="a3"/>
        <w:spacing w:after="0" w:line="360" w:lineRule="auto"/>
        <w:ind w:left="0"/>
        <w:rPr>
          <w:rFonts w:ascii="Times New Roman" w:hAnsi="Times New Roman" w:cs="Times New Roman"/>
          <w:b/>
          <w:sz w:val="26"/>
          <w:szCs w:val="26"/>
          <w:u w:val="single"/>
        </w:rPr>
      </w:pPr>
      <w:r>
        <w:rPr>
          <w:rFonts w:ascii="Times New Roman" w:hAnsi="Times New Roman" w:cs="Times New Roman"/>
          <w:sz w:val="26"/>
          <w:szCs w:val="26"/>
        </w:rPr>
        <w:t>Η ΕΣΕΕ</w:t>
      </w:r>
      <w:r w:rsidR="00DF7F7F">
        <w:rPr>
          <w:rFonts w:ascii="Times New Roman" w:hAnsi="Times New Roman" w:cs="Times New Roman"/>
          <w:sz w:val="26"/>
          <w:szCs w:val="26"/>
        </w:rPr>
        <w:t xml:space="preserve"> θ</w:t>
      </w:r>
      <w:r>
        <w:rPr>
          <w:rFonts w:ascii="Times New Roman" w:hAnsi="Times New Roman" w:cs="Times New Roman"/>
          <w:sz w:val="26"/>
          <w:szCs w:val="26"/>
        </w:rPr>
        <w:t>έτει τις συγκεκριμένες προτάσεις</w:t>
      </w:r>
      <w:r w:rsidR="00DF7F7F">
        <w:rPr>
          <w:rFonts w:ascii="Times New Roman" w:hAnsi="Times New Roman" w:cs="Times New Roman"/>
          <w:sz w:val="26"/>
          <w:szCs w:val="26"/>
        </w:rPr>
        <w:t xml:space="preserve"> υπόψη της κυβ</w:t>
      </w:r>
      <w:r>
        <w:rPr>
          <w:rFonts w:ascii="Times New Roman" w:hAnsi="Times New Roman" w:cs="Times New Roman"/>
          <w:sz w:val="26"/>
          <w:szCs w:val="26"/>
        </w:rPr>
        <w:t xml:space="preserve">έρνησης, </w:t>
      </w:r>
      <w:r w:rsidR="00DF7F7F">
        <w:rPr>
          <w:rFonts w:ascii="Times New Roman" w:hAnsi="Times New Roman" w:cs="Times New Roman"/>
          <w:sz w:val="26"/>
          <w:szCs w:val="26"/>
        </w:rPr>
        <w:t>των κομμ</w:t>
      </w:r>
      <w:r>
        <w:rPr>
          <w:rFonts w:ascii="Times New Roman" w:hAnsi="Times New Roman" w:cs="Times New Roman"/>
          <w:sz w:val="26"/>
          <w:szCs w:val="26"/>
        </w:rPr>
        <w:t>άτων, των επιχειρηματικών και κοινωνικών φορέων, ευελπιστώντας ότι θα συμβάλλουν στο δημόσιο διάλογο</w:t>
      </w:r>
      <w:r w:rsidR="00726CD7">
        <w:rPr>
          <w:rFonts w:ascii="Times New Roman" w:hAnsi="Times New Roman" w:cs="Times New Roman"/>
          <w:sz w:val="26"/>
          <w:szCs w:val="26"/>
        </w:rPr>
        <w:t xml:space="preserve"> για την ανάπτυξης της ελληνικής οικονομίας, τη στήριξη της επιχειρηματικότητας, την ενίσχυση της απασχόλησης και της κοινωνικής συνοχής.</w:t>
      </w:r>
      <w:r w:rsidR="007F489C" w:rsidRPr="00143DE1">
        <w:rPr>
          <w:rFonts w:ascii="Times New Roman" w:hAnsi="Times New Roman" w:cs="Times New Roman"/>
          <w:b/>
          <w:sz w:val="26"/>
          <w:szCs w:val="26"/>
          <w:u w:val="single"/>
        </w:rPr>
        <w:t xml:space="preserve"> </w:t>
      </w:r>
    </w:p>
    <w:p w:rsidR="00080C8C" w:rsidRDefault="00080C8C" w:rsidP="007F489C">
      <w:pPr>
        <w:pStyle w:val="a3"/>
        <w:spacing w:after="0" w:line="360" w:lineRule="auto"/>
        <w:ind w:left="0"/>
        <w:rPr>
          <w:rFonts w:ascii="Times New Roman" w:hAnsi="Times New Roman" w:cs="Times New Roman"/>
          <w:b/>
          <w:sz w:val="26"/>
          <w:szCs w:val="26"/>
          <w:u w:val="single"/>
        </w:rPr>
      </w:pPr>
    </w:p>
    <w:p w:rsidR="00080C8C" w:rsidRDefault="00080C8C" w:rsidP="00080C8C">
      <w:pPr>
        <w:pStyle w:val="a3"/>
        <w:spacing w:after="0" w:line="360" w:lineRule="auto"/>
        <w:ind w:left="0"/>
        <w:jc w:val="center"/>
        <w:rPr>
          <w:rFonts w:ascii="Times New Roman" w:hAnsi="Times New Roman" w:cs="Times New Roman"/>
          <w:sz w:val="26"/>
          <w:szCs w:val="26"/>
        </w:rPr>
      </w:pPr>
      <w:r>
        <w:rPr>
          <w:rFonts w:ascii="Times New Roman" w:hAnsi="Times New Roman" w:cs="Times New Roman"/>
          <w:sz w:val="26"/>
          <w:szCs w:val="26"/>
        </w:rPr>
        <w:t>-----------------------------------</w:t>
      </w:r>
    </w:p>
    <w:p w:rsidR="00080C8C" w:rsidRPr="00080C8C" w:rsidRDefault="00080C8C" w:rsidP="00080C8C">
      <w:pPr>
        <w:pStyle w:val="a3"/>
        <w:spacing w:after="0" w:line="360" w:lineRule="auto"/>
        <w:ind w:left="0"/>
        <w:jc w:val="center"/>
        <w:rPr>
          <w:rFonts w:ascii="Times New Roman" w:hAnsi="Times New Roman" w:cs="Times New Roman"/>
          <w:sz w:val="26"/>
          <w:szCs w:val="26"/>
        </w:rPr>
      </w:pPr>
    </w:p>
    <w:sectPr w:rsidR="00080C8C" w:rsidRPr="00080C8C" w:rsidSect="001313EE">
      <w:footerReference w:type="default" r:id="rId8"/>
      <w:pgSz w:w="11906" w:h="16838"/>
      <w:pgMar w:top="1134"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B0" w:rsidRDefault="009F4BB0" w:rsidP="00054C08">
      <w:pPr>
        <w:spacing w:after="0" w:line="240" w:lineRule="auto"/>
      </w:pPr>
      <w:r>
        <w:separator/>
      </w:r>
    </w:p>
  </w:endnote>
  <w:endnote w:type="continuationSeparator" w:id="0">
    <w:p w:rsidR="009F4BB0" w:rsidRDefault="009F4BB0" w:rsidP="0005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93562"/>
      <w:docPartObj>
        <w:docPartGallery w:val="Page Numbers (Bottom of Page)"/>
        <w:docPartUnique/>
      </w:docPartObj>
    </w:sdtPr>
    <w:sdtEndPr/>
    <w:sdtContent>
      <w:p w:rsidR="0028118E" w:rsidRDefault="00A867D0">
        <w:pPr>
          <w:pStyle w:val="a7"/>
          <w:jc w:val="right"/>
        </w:pPr>
        <w:r>
          <w:rPr>
            <w:noProof/>
          </w:rPr>
          <w:fldChar w:fldCharType="begin"/>
        </w:r>
        <w:r w:rsidR="000A39C8">
          <w:rPr>
            <w:noProof/>
          </w:rPr>
          <w:instrText xml:space="preserve"> PAGE   \* MERGEFORMAT </w:instrText>
        </w:r>
        <w:r>
          <w:rPr>
            <w:noProof/>
          </w:rPr>
          <w:fldChar w:fldCharType="separate"/>
        </w:r>
        <w:r w:rsidR="00767F8F">
          <w:rPr>
            <w:noProof/>
          </w:rPr>
          <w:t>8</w:t>
        </w:r>
        <w:r>
          <w:rPr>
            <w:noProof/>
          </w:rPr>
          <w:fldChar w:fldCharType="end"/>
        </w:r>
      </w:p>
    </w:sdtContent>
  </w:sdt>
  <w:p w:rsidR="0028118E" w:rsidRDefault="002811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B0" w:rsidRDefault="009F4BB0" w:rsidP="00054C08">
      <w:pPr>
        <w:spacing w:after="0" w:line="240" w:lineRule="auto"/>
      </w:pPr>
      <w:r>
        <w:separator/>
      </w:r>
    </w:p>
  </w:footnote>
  <w:footnote w:type="continuationSeparator" w:id="0">
    <w:p w:rsidR="009F4BB0" w:rsidRDefault="009F4BB0" w:rsidP="00054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4B7"/>
    <w:multiLevelType w:val="hybridMultilevel"/>
    <w:tmpl w:val="C75CA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C51783"/>
    <w:multiLevelType w:val="hybridMultilevel"/>
    <w:tmpl w:val="4CB42AE0"/>
    <w:lvl w:ilvl="0" w:tplc="96BAD504">
      <w:start w:val="1"/>
      <w:numFmt w:val="decimal"/>
      <w:lvlText w:val="%1."/>
      <w:lvlJc w:val="left"/>
      <w:pPr>
        <w:ind w:left="153" w:hanging="360"/>
      </w:pPr>
      <w:rPr>
        <w:rFonts w:ascii="Cambria" w:eastAsiaTheme="minorHAnsi" w:hAnsi="Cambria" w:cstheme="minorBid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19339C5"/>
    <w:multiLevelType w:val="hybridMultilevel"/>
    <w:tmpl w:val="64F6973C"/>
    <w:lvl w:ilvl="0" w:tplc="C268C920">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39416BE"/>
    <w:multiLevelType w:val="hybridMultilevel"/>
    <w:tmpl w:val="66F434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D12FE9"/>
    <w:multiLevelType w:val="hybridMultilevel"/>
    <w:tmpl w:val="8FCE4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515CD6"/>
    <w:multiLevelType w:val="hybridMultilevel"/>
    <w:tmpl w:val="87F06B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004ED3"/>
    <w:multiLevelType w:val="hybridMultilevel"/>
    <w:tmpl w:val="543881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EB21038"/>
    <w:multiLevelType w:val="hybridMultilevel"/>
    <w:tmpl w:val="C0BA56E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8" w15:restartNumberingAfterBreak="0">
    <w:nsid w:val="35CA3616"/>
    <w:multiLevelType w:val="hybridMultilevel"/>
    <w:tmpl w:val="64989D3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15:restartNumberingAfterBreak="0">
    <w:nsid w:val="371443CB"/>
    <w:multiLevelType w:val="hybridMultilevel"/>
    <w:tmpl w:val="E5D23746"/>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0" w15:restartNumberingAfterBreak="0">
    <w:nsid w:val="43C5172F"/>
    <w:multiLevelType w:val="hybridMultilevel"/>
    <w:tmpl w:val="2098A9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48680AC1"/>
    <w:multiLevelType w:val="hybridMultilevel"/>
    <w:tmpl w:val="0BCCF5E4"/>
    <w:lvl w:ilvl="0" w:tplc="A5760AB4">
      <w:numFmt w:val="bullet"/>
      <w:lvlText w:val=""/>
      <w:lvlJc w:val="left"/>
      <w:pPr>
        <w:ind w:left="720" w:hanging="360"/>
      </w:pPr>
      <w:rPr>
        <w:rFonts w:ascii="Symbol" w:eastAsiaTheme="minorHAnsi" w:hAnsi="Symbol"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C917F01"/>
    <w:multiLevelType w:val="hybridMultilevel"/>
    <w:tmpl w:val="BC522B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5D3083"/>
    <w:multiLevelType w:val="hybridMultilevel"/>
    <w:tmpl w:val="85B84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8FC1E5D"/>
    <w:multiLevelType w:val="hybridMultilevel"/>
    <w:tmpl w:val="094E6B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3"/>
  </w:num>
  <w:num w:numId="4">
    <w:abstractNumId w:val="5"/>
  </w:num>
  <w:num w:numId="5">
    <w:abstractNumId w:val="10"/>
  </w:num>
  <w:num w:numId="6">
    <w:abstractNumId w:val="4"/>
  </w:num>
  <w:num w:numId="7">
    <w:abstractNumId w:val="2"/>
  </w:num>
  <w:num w:numId="8">
    <w:abstractNumId w:val="0"/>
  </w:num>
  <w:num w:numId="9">
    <w:abstractNumId w:val="14"/>
  </w:num>
  <w:num w:numId="10">
    <w:abstractNumId w:val="12"/>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55"/>
    <w:rsid w:val="000327DD"/>
    <w:rsid w:val="00044166"/>
    <w:rsid w:val="000442E2"/>
    <w:rsid w:val="00054C08"/>
    <w:rsid w:val="00054DDB"/>
    <w:rsid w:val="00071783"/>
    <w:rsid w:val="00074CA1"/>
    <w:rsid w:val="00080C8C"/>
    <w:rsid w:val="00081C6E"/>
    <w:rsid w:val="000934A6"/>
    <w:rsid w:val="00095220"/>
    <w:rsid w:val="000A39C8"/>
    <w:rsid w:val="000C0B5C"/>
    <w:rsid w:val="00111E68"/>
    <w:rsid w:val="0011490D"/>
    <w:rsid w:val="001313EE"/>
    <w:rsid w:val="00143DE1"/>
    <w:rsid w:val="00162B3F"/>
    <w:rsid w:val="0016412E"/>
    <w:rsid w:val="0019117E"/>
    <w:rsid w:val="001C1755"/>
    <w:rsid w:val="001C7AF6"/>
    <w:rsid w:val="002414F5"/>
    <w:rsid w:val="002803D1"/>
    <w:rsid w:val="0028118E"/>
    <w:rsid w:val="002A0590"/>
    <w:rsid w:val="002A13DE"/>
    <w:rsid w:val="002E3D34"/>
    <w:rsid w:val="002F4A19"/>
    <w:rsid w:val="00317E60"/>
    <w:rsid w:val="00354EFE"/>
    <w:rsid w:val="0035685F"/>
    <w:rsid w:val="003871D7"/>
    <w:rsid w:val="003917B3"/>
    <w:rsid w:val="003A1FEC"/>
    <w:rsid w:val="003A7328"/>
    <w:rsid w:val="003F7151"/>
    <w:rsid w:val="00470741"/>
    <w:rsid w:val="00472C9F"/>
    <w:rsid w:val="004952FF"/>
    <w:rsid w:val="004B0A88"/>
    <w:rsid w:val="004D5BFC"/>
    <w:rsid w:val="00513FBC"/>
    <w:rsid w:val="00530B88"/>
    <w:rsid w:val="00577922"/>
    <w:rsid w:val="00581142"/>
    <w:rsid w:val="00585891"/>
    <w:rsid w:val="005D4714"/>
    <w:rsid w:val="005F7F2C"/>
    <w:rsid w:val="0064016D"/>
    <w:rsid w:val="00647A70"/>
    <w:rsid w:val="00680B01"/>
    <w:rsid w:val="00694A90"/>
    <w:rsid w:val="006A5927"/>
    <w:rsid w:val="00701A67"/>
    <w:rsid w:val="0072561C"/>
    <w:rsid w:val="00726CD7"/>
    <w:rsid w:val="007324FF"/>
    <w:rsid w:val="00767F8F"/>
    <w:rsid w:val="007B6B06"/>
    <w:rsid w:val="007B6C18"/>
    <w:rsid w:val="007E2B66"/>
    <w:rsid w:val="007E45FC"/>
    <w:rsid w:val="007F489C"/>
    <w:rsid w:val="007F7379"/>
    <w:rsid w:val="00815084"/>
    <w:rsid w:val="00825B37"/>
    <w:rsid w:val="008602D7"/>
    <w:rsid w:val="008642A0"/>
    <w:rsid w:val="00864517"/>
    <w:rsid w:val="008D7398"/>
    <w:rsid w:val="008E1B7F"/>
    <w:rsid w:val="008F39F2"/>
    <w:rsid w:val="009427EB"/>
    <w:rsid w:val="00960D0A"/>
    <w:rsid w:val="009910C3"/>
    <w:rsid w:val="009F4BB0"/>
    <w:rsid w:val="009F5CD3"/>
    <w:rsid w:val="00A03E31"/>
    <w:rsid w:val="00A50A10"/>
    <w:rsid w:val="00A52655"/>
    <w:rsid w:val="00A867D0"/>
    <w:rsid w:val="00AD445E"/>
    <w:rsid w:val="00AD7197"/>
    <w:rsid w:val="00B02D9B"/>
    <w:rsid w:val="00B115E5"/>
    <w:rsid w:val="00B26B40"/>
    <w:rsid w:val="00B531A7"/>
    <w:rsid w:val="00B703AA"/>
    <w:rsid w:val="00B92DF0"/>
    <w:rsid w:val="00BD73FB"/>
    <w:rsid w:val="00BE0F1E"/>
    <w:rsid w:val="00C11A4C"/>
    <w:rsid w:val="00C257B6"/>
    <w:rsid w:val="00C274D1"/>
    <w:rsid w:val="00C539B1"/>
    <w:rsid w:val="00C718F7"/>
    <w:rsid w:val="00C969E8"/>
    <w:rsid w:val="00CC5F50"/>
    <w:rsid w:val="00D12A6E"/>
    <w:rsid w:val="00D30E08"/>
    <w:rsid w:val="00D46EDD"/>
    <w:rsid w:val="00D63D91"/>
    <w:rsid w:val="00DA1617"/>
    <w:rsid w:val="00DB7E91"/>
    <w:rsid w:val="00DF7522"/>
    <w:rsid w:val="00DF7F7F"/>
    <w:rsid w:val="00E113E6"/>
    <w:rsid w:val="00E146CA"/>
    <w:rsid w:val="00E3023E"/>
    <w:rsid w:val="00E41854"/>
    <w:rsid w:val="00E45E6A"/>
    <w:rsid w:val="00E6640C"/>
    <w:rsid w:val="00E72B28"/>
    <w:rsid w:val="00E91756"/>
    <w:rsid w:val="00EF1D13"/>
    <w:rsid w:val="00F00E38"/>
    <w:rsid w:val="00F10B56"/>
    <w:rsid w:val="00F479EB"/>
    <w:rsid w:val="00F55004"/>
    <w:rsid w:val="00F85EA4"/>
    <w:rsid w:val="00FA60D5"/>
    <w:rsid w:val="00FB4065"/>
    <w:rsid w:val="00FC61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40923-2ED8-47DA-9838-22072E8F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755"/>
    <w:pPr>
      <w:ind w:left="720"/>
      <w:contextualSpacing/>
    </w:pPr>
  </w:style>
  <w:style w:type="paragraph" w:styleId="Web">
    <w:name w:val="Normal (Web)"/>
    <w:basedOn w:val="a"/>
    <w:uiPriority w:val="99"/>
    <w:unhideWhenUsed/>
    <w:rsid w:val="001C1755"/>
    <w:pPr>
      <w:spacing w:after="0" w:line="240" w:lineRule="auto"/>
    </w:pPr>
    <w:rPr>
      <w:rFonts w:ascii="Times New Roman" w:eastAsia="Times New Roman" w:hAnsi="Times New Roman" w:cs="Times New Roman"/>
      <w:color w:val="111111"/>
      <w:sz w:val="18"/>
      <w:szCs w:val="18"/>
      <w:lang w:eastAsia="el-GR"/>
    </w:rPr>
  </w:style>
  <w:style w:type="character" w:styleId="a4">
    <w:name w:val="Strong"/>
    <w:basedOn w:val="a0"/>
    <w:uiPriority w:val="22"/>
    <w:qFormat/>
    <w:rsid w:val="001C1755"/>
    <w:rPr>
      <w:b/>
      <w:bCs/>
    </w:rPr>
  </w:style>
  <w:style w:type="paragraph" w:styleId="a5">
    <w:name w:val="No Spacing"/>
    <w:uiPriority w:val="1"/>
    <w:qFormat/>
    <w:rsid w:val="002A0590"/>
    <w:pPr>
      <w:spacing w:after="0" w:line="240" w:lineRule="auto"/>
    </w:pPr>
  </w:style>
  <w:style w:type="paragraph" w:styleId="a6">
    <w:name w:val="header"/>
    <w:basedOn w:val="a"/>
    <w:link w:val="Char"/>
    <w:uiPriority w:val="99"/>
    <w:semiHidden/>
    <w:unhideWhenUsed/>
    <w:rsid w:val="00054C08"/>
    <w:pPr>
      <w:tabs>
        <w:tab w:val="center" w:pos="4153"/>
        <w:tab w:val="right" w:pos="8306"/>
      </w:tabs>
      <w:spacing w:after="0" w:line="240" w:lineRule="auto"/>
    </w:pPr>
  </w:style>
  <w:style w:type="character" w:customStyle="1" w:styleId="Char">
    <w:name w:val="Κεφαλίδα Char"/>
    <w:basedOn w:val="a0"/>
    <w:link w:val="a6"/>
    <w:uiPriority w:val="99"/>
    <w:semiHidden/>
    <w:rsid w:val="00054C08"/>
  </w:style>
  <w:style w:type="paragraph" w:styleId="a7">
    <w:name w:val="footer"/>
    <w:basedOn w:val="a"/>
    <w:link w:val="Char0"/>
    <w:uiPriority w:val="99"/>
    <w:unhideWhenUsed/>
    <w:rsid w:val="00054C08"/>
    <w:pPr>
      <w:tabs>
        <w:tab w:val="center" w:pos="4153"/>
        <w:tab w:val="right" w:pos="8306"/>
      </w:tabs>
      <w:spacing w:after="0" w:line="240" w:lineRule="auto"/>
    </w:pPr>
  </w:style>
  <w:style w:type="character" w:customStyle="1" w:styleId="Char0">
    <w:name w:val="Υποσέλιδο Char"/>
    <w:basedOn w:val="a0"/>
    <w:link w:val="a7"/>
    <w:uiPriority w:val="99"/>
    <w:rsid w:val="00054C08"/>
  </w:style>
  <w:style w:type="paragraph" w:styleId="a8">
    <w:name w:val="Balloon Text"/>
    <w:basedOn w:val="a"/>
    <w:link w:val="Char1"/>
    <w:uiPriority w:val="99"/>
    <w:semiHidden/>
    <w:unhideWhenUsed/>
    <w:rsid w:val="00E72B28"/>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E7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2103</Words>
  <Characters>11358</Characters>
  <Application>Microsoft Office Word</Application>
  <DocSecurity>4</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Georgokostas</dc:creator>
  <cp:lastModifiedBy>Antonis Megoulis</cp:lastModifiedBy>
  <cp:revision>2</cp:revision>
  <cp:lastPrinted>2022-09-06T08:20:00Z</cp:lastPrinted>
  <dcterms:created xsi:type="dcterms:W3CDTF">2022-09-06T09:50:00Z</dcterms:created>
  <dcterms:modified xsi:type="dcterms:W3CDTF">2022-09-06T09:50:00Z</dcterms:modified>
</cp:coreProperties>
</file>